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1DC" w:rsidRDefault="002C11DC" w:rsidP="009C7C05">
      <w:pPr>
        <w:ind w:firstLine="709"/>
        <w:jc w:val="center"/>
        <w:rPr>
          <w:b/>
          <w:sz w:val="28"/>
          <w:szCs w:val="28"/>
          <w:lang w:val="uk-UA"/>
        </w:rPr>
      </w:pPr>
    </w:p>
    <w:p w:rsidR="00BB56B1" w:rsidRDefault="00BB56B1" w:rsidP="009C7C05">
      <w:pPr>
        <w:ind w:firstLine="709"/>
        <w:jc w:val="center"/>
        <w:rPr>
          <w:b/>
          <w:sz w:val="28"/>
          <w:szCs w:val="28"/>
          <w:lang w:val="uk-UA"/>
        </w:rPr>
      </w:pPr>
      <w:r>
        <w:rPr>
          <w:b/>
          <w:sz w:val="28"/>
          <w:szCs w:val="28"/>
          <w:lang w:val="uk-UA"/>
        </w:rPr>
        <w:t xml:space="preserve">Виконання </w:t>
      </w:r>
    </w:p>
    <w:p w:rsidR="00BB56B1" w:rsidRDefault="00BB56B1" w:rsidP="009C7C05">
      <w:pPr>
        <w:ind w:firstLine="709"/>
        <w:jc w:val="center"/>
        <w:rPr>
          <w:b/>
          <w:sz w:val="28"/>
          <w:szCs w:val="28"/>
          <w:lang w:val="uk-UA"/>
        </w:rPr>
      </w:pPr>
      <w:r>
        <w:rPr>
          <w:b/>
          <w:sz w:val="28"/>
          <w:szCs w:val="28"/>
          <w:lang w:val="uk-UA"/>
        </w:rPr>
        <w:t>заходів Програми економічного і соціального розвитку Чернігівського району</w:t>
      </w:r>
    </w:p>
    <w:p w:rsidR="00BB56B1" w:rsidRPr="007362C6" w:rsidRDefault="007362C6" w:rsidP="009C7C05">
      <w:pPr>
        <w:ind w:firstLine="709"/>
        <w:jc w:val="center"/>
        <w:rPr>
          <w:b/>
          <w:sz w:val="28"/>
          <w:szCs w:val="28"/>
          <w:lang w:val="uk-UA"/>
        </w:rPr>
      </w:pPr>
      <w:r>
        <w:rPr>
          <w:b/>
          <w:sz w:val="28"/>
          <w:szCs w:val="28"/>
          <w:lang w:val="uk-UA"/>
        </w:rPr>
        <w:t xml:space="preserve">у </w:t>
      </w:r>
      <w:r w:rsidR="00BB56B1" w:rsidRPr="00BB56B1">
        <w:rPr>
          <w:b/>
          <w:sz w:val="28"/>
          <w:szCs w:val="28"/>
        </w:rPr>
        <w:t xml:space="preserve"> 2025 </w:t>
      </w:r>
      <w:proofErr w:type="spellStart"/>
      <w:r w:rsidR="00BB56B1" w:rsidRPr="00BB56B1">
        <w:rPr>
          <w:b/>
          <w:sz w:val="28"/>
          <w:szCs w:val="28"/>
        </w:rPr>
        <w:t>ро</w:t>
      </w:r>
      <w:proofErr w:type="spellEnd"/>
      <w:r>
        <w:rPr>
          <w:b/>
          <w:sz w:val="28"/>
          <w:szCs w:val="28"/>
          <w:lang w:val="uk-UA"/>
        </w:rPr>
        <w:t>ці</w:t>
      </w:r>
    </w:p>
    <w:p w:rsidR="00BB56B1" w:rsidRDefault="00BB56B1" w:rsidP="009C7C05">
      <w:pPr>
        <w:ind w:firstLine="709"/>
        <w:jc w:val="center"/>
        <w:rPr>
          <w:b/>
          <w:sz w:val="28"/>
          <w:szCs w:val="28"/>
          <w:lang w:val="uk-UA"/>
        </w:rPr>
      </w:pPr>
    </w:p>
    <w:p w:rsidR="00523640" w:rsidRDefault="00523640" w:rsidP="00AD3782">
      <w:pPr>
        <w:ind w:firstLine="709"/>
        <w:jc w:val="center"/>
        <w:rPr>
          <w:b/>
          <w:sz w:val="28"/>
          <w:szCs w:val="28"/>
          <w:lang w:val="uk-UA"/>
        </w:rPr>
      </w:pPr>
      <w:r>
        <w:rPr>
          <w:b/>
          <w:sz w:val="28"/>
          <w:szCs w:val="28"/>
          <w:lang w:val="uk-UA"/>
        </w:rPr>
        <w:t>п.1.10 Забезпечення соціального захисту населення, в т.ч. внутрішньо переміщених осіб, ветеранів. Підтримка дітей та сімей, оздоровлення дітей, розвиток відповідної інфраструктури.</w:t>
      </w:r>
    </w:p>
    <w:p w:rsidR="00523640" w:rsidRDefault="00523640" w:rsidP="00523640">
      <w:pPr>
        <w:ind w:firstLine="709"/>
        <w:rPr>
          <w:b/>
          <w:sz w:val="28"/>
          <w:szCs w:val="28"/>
          <w:lang w:val="uk-UA"/>
        </w:rPr>
      </w:pPr>
    </w:p>
    <w:tbl>
      <w:tblPr>
        <w:tblStyle w:val="a3"/>
        <w:tblW w:w="15134" w:type="dxa"/>
        <w:tblLook w:val="04A0"/>
      </w:tblPr>
      <w:tblGrid>
        <w:gridCol w:w="675"/>
        <w:gridCol w:w="4678"/>
        <w:gridCol w:w="4253"/>
        <w:gridCol w:w="5528"/>
      </w:tblGrid>
      <w:tr w:rsidR="00BB56B1" w:rsidTr="007775CA">
        <w:tc>
          <w:tcPr>
            <w:tcW w:w="675" w:type="dxa"/>
          </w:tcPr>
          <w:p w:rsidR="00BB56B1" w:rsidRDefault="00BB56B1" w:rsidP="009C7C05">
            <w:pPr>
              <w:jc w:val="center"/>
              <w:rPr>
                <w:b/>
                <w:sz w:val="28"/>
                <w:szCs w:val="28"/>
                <w:lang w:val="uk-UA"/>
              </w:rPr>
            </w:pPr>
            <w:r>
              <w:rPr>
                <w:b/>
                <w:sz w:val="28"/>
                <w:szCs w:val="28"/>
                <w:lang w:val="uk-UA"/>
              </w:rPr>
              <w:t>№ п/п</w:t>
            </w:r>
          </w:p>
        </w:tc>
        <w:tc>
          <w:tcPr>
            <w:tcW w:w="4678" w:type="dxa"/>
          </w:tcPr>
          <w:p w:rsidR="00BB56B1" w:rsidRPr="00B3742F" w:rsidRDefault="00BB56B1" w:rsidP="00483A4B">
            <w:pPr>
              <w:spacing w:before="120"/>
              <w:jc w:val="center"/>
              <w:rPr>
                <w:rFonts w:eastAsia="Calibri"/>
                <w:b/>
                <w:sz w:val="28"/>
                <w:szCs w:val="28"/>
                <w:lang w:val="uk-UA"/>
              </w:rPr>
            </w:pPr>
            <w:r w:rsidRPr="00B3742F">
              <w:rPr>
                <w:rFonts w:eastAsia="Calibri"/>
                <w:b/>
                <w:sz w:val="28"/>
                <w:szCs w:val="28"/>
                <w:lang w:val="uk-UA"/>
              </w:rPr>
              <w:t>Заходи</w:t>
            </w:r>
          </w:p>
        </w:tc>
        <w:tc>
          <w:tcPr>
            <w:tcW w:w="4253" w:type="dxa"/>
          </w:tcPr>
          <w:p w:rsidR="00BB56B1" w:rsidRPr="00B3742F" w:rsidRDefault="00BB56B1" w:rsidP="00483A4B">
            <w:pPr>
              <w:spacing w:before="120"/>
              <w:jc w:val="center"/>
              <w:rPr>
                <w:rFonts w:eastAsia="Calibri"/>
                <w:b/>
                <w:sz w:val="28"/>
                <w:szCs w:val="28"/>
                <w:lang w:val="uk-UA"/>
              </w:rPr>
            </w:pPr>
            <w:r w:rsidRPr="00B3742F">
              <w:rPr>
                <w:rFonts w:eastAsia="Calibri"/>
                <w:b/>
                <w:sz w:val="28"/>
                <w:szCs w:val="28"/>
                <w:lang w:val="uk-UA"/>
              </w:rPr>
              <w:t>Результативні показники</w:t>
            </w:r>
          </w:p>
        </w:tc>
        <w:tc>
          <w:tcPr>
            <w:tcW w:w="5528" w:type="dxa"/>
          </w:tcPr>
          <w:p w:rsidR="00BB56B1" w:rsidRDefault="00BB56B1" w:rsidP="009C7C05">
            <w:pPr>
              <w:jc w:val="center"/>
              <w:rPr>
                <w:b/>
                <w:sz w:val="28"/>
                <w:szCs w:val="28"/>
                <w:lang w:val="uk-UA"/>
              </w:rPr>
            </w:pPr>
            <w:r>
              <w:rPr>
                <w:b/>
                <w:sz w:val="28"/>
                <w:szCs w:val="28"/>
                <w:lang w:val="uk-UA"/>
              </w:rPr>
              <w:t xml:space="preserve">Стан виконання </w:t>
            </w:r>
          </w:p>
        </w:tc>
      </w:tr>
      <w:tr w:rsidR="00BB56B1" w:rsidTr="007775CA">
        <w:tc>
          <w:tcPr>
            <w:tcW w:w="675" w:type="dxa"/>
          </w:tcPr>
          <w:p w:rsidR="00BB56B1" w:rsidRDefault="00BB56B1" w:rsidP="009C7C05">
            <w:pPr>
              <w:jc w:val="center"/>
              <w:rPr>
                <w:b/>
                <w:sz w:val="28"/>
                <w:szCs w:val="28"/>
                <w:lang w:val="uk-UA"/>
              </w:rPr>
            </w:pPr>
            <w:r>
              <w:rPr>
                <w:b/>
                <w:sz w:val="28"/>
                <w:szCs w:val="28"/>
                <w:lang w:val="uk-UA"/>
              </w:rPr>
              <w:t>1</w:t>
            </w:r>
          </w:p>
        </w:tc>
        <w:tc>
          <w:tcPr>
            <w:tcW w:w="4678" w:type="dxa"/>
          </w:tcPr>
          <w:p w:rsidR="00BB56B1" w:rsidRPr="00B3742F" w:rsidRDefault="00BB56B1" w:rsidP="00483A4B">
            <w:pPr>
              <w:spacing w:before="120"/>
              <w:jc w:val="center"/>
              <w:rPr>
                <w:rFonts w:eastAsia="Calibri"/>
                <w:b/>
                <w:sz w:val="28"/>
                <w:szCs w:val="28"/>
                <w:lang w:val="uk-UA"/>
              </w:rPr>
            </w:pPr>
            <w:r>
              <w:rPr>
                <w:rFonts w:eastAsia="Calibri"/>
                <w:b/>
                <w:sz w:val="28"/>
                <w:szCs w:val="28"/>
                <w:lang w:val="uk-UA"/>
              </w:rPr>
              <w:t>2</w:t>
            </w:r>
          </w:p>
        </w:tc>
        <w:tc>
          <w:tcPr>
            <w:tcW w:w="4253" w:type="dxa"/>
          </w:tcPr>
          <w:p w:rsidR="00BB56B1" w:rsidRPr="00B3742F" w:rsidRDefault="00BB56B1" w:rsidP="00483A4B">
            <w:pPr>
              <w:spacing w:before="120"/>
              <w:jc w:val="center"/>
              <w:rPr>
                <w:rFonts w:eastAsia="Calibri"/>
                <w:b/>
                <w:sz w:val="28"/>
                <w:szCs w:val="28"/>
                <w:lang w:val="uk-UA"/>
              </w:rPr>
            </w:pPr>
            <w:r>
              <w:rPr>
                <w:rFonts w:eastAsia="Calibri"/>
                <w:b/>
                <w:sz w:val="28"/>
                <w:szCs w:val="28"/>
                <w:lang w:val="uk-UA"/>
              </w:rPr>
              <w:t>3</w:t>
            </w:r>
          </w:p>
        </w:tc>
        <w:tc>
          <w:tcPr>
            <w:tcW w:w="5528" w:type="dxa"/>
          </w:tcPr>
          <w:p w:rsidR="00BB56B1" w:rsidRDefault="00BB56B1" w:rsidP="009C7C05">
            <w:pPr>
              <w:jc w:val="center"/>
              <w:rPr>
                <w:b/>
                <w:sz w:val="28"/>
                <w:szCs w:val="28"/>
                <w:lang w:val="uk-UA"/>
              </w:rPr>
            </w:pPr>
            <w:r>
              <w:rPr>
                <w:b/>
                <w:sz w:val="28"/>
                <w:szCs w:val="28"/>
                <w:lang w:val="uk-UA"/>
              </w:rPr>
              <w:t>4</w:t>
            </w:r>
          </w:p>
        </w:tc>
      </w:tr>
      <w:tr w:rsidR="00BB56B1" w:rsidRPr="00BE2161" w:rsidTr="007775CA">
        <w:tc>
          <w:tcPr>
            <w:tcW w:w="675" w:type="dxa"/>
          </w:tcPr>
          <w:p w:rsidR="00BB56B1" w:rsidRPr="00BE2161" w:rsidRDefault="00BB56B1" w:rsidP="00BE2161">
            <w:pPr>
              <w:rPr>
                <w:lang w:val="uk-UA"/>
              </w:rPr>
            </w:pPr>
            <w:r w:rsidRPr="00BE2161">
              <w:rPr>
                <w:lang w:val="uk-UA"/>
              </w:rPr>
              <w:t>1</w:t>
            </w:r>
          </w:p>
        </w:tc>
        <w:tc>
          <w:tcPr>
            <w:tcW w:w="4678" w:type="dxa"/>
          </w:tcPr>
          <w:p w:rsidR="00BB56B1" w:rsidRPr="00BE2161" w:rsidRDefault="00BB56B1" w:rsidP="00BE2161">
            <w:pPr>
              <w:tabs>
                <w:tab w:val="num" w:pos="1080"/>
              </w:tabs>
              <w:rPr>
                <w:lang w:val="uk-UA"/>
              </w:rPr>
            </w:pPr>
            <w:r w:rsidRPr="00BE2161">
              <w:rPr>
                <w:lang w:val="uk-UA"/>
              </w:rPr>
              <w:t>Забезпечувати санаторно-курортним лікуванням осіб з інвалідністю, ветеранів війни, членів сімей загиблих (померлих) ветеранів війни, громадян, які постраждали внаслідок Чорнобильської катастрофи, учасників АТО/ООС.</w:t>
            </w:r>
          </w:p>
          <w:p w:rsidR="00BB56B1" w:rsidRPr="00BE2161" w:rsidRDefault="00BB56B1" w:rsidP="00BE2161">
            <w:pPr>
              <w:tabs>
                <w:tab w:val="num" w:pos="1080"/>
              </w:tabs>
              <w:rPr>
                <w:lang w:val="uk-UA"/>
              </w:rPr>
            </w:pPr>
          </w:p>
        </w:tc>
        <w:tc>
          <w:tcPr>
            <w:tcW w:w="4253" w:type="dxa"/>
          </w:tcPr>
          <w:p w:rsidR="00BB56B1" w:rsidRPr="00BE2161" w:rsidRDefault="00BB56B1" w:rsidP="00BE2161">
            <w:pPr>
              <w:spacing w:before="120"/>
              <w:rPr>
                <w:rFonts w:eastAsia="Calibri"/>
                <w:lang w:val="uk-UA"/>
              </w:rPr>
            </w:pPr>
            <w:r w:rsidRPr="00BE2161">
              <w:rPr>
                <w:rFonts w:eastAsia="Calibri"/>
                <w:lang w:val="uk-UA"/>
              </w:rPr>
              <w:t>100 % використання коштів Міністерства соціальної політики України, Міністерства у справах ветеранів для забезпечення санаторно-курортним лікуванням деяких категорій громадян</w:t>
            </w:r>
          </w:p>
          <w:p w:rsidR="00BB56B1" w:rsidRPr="00BE2161" w:rsidRDefault="00BB56B1" w:rsidP="00BE2161">
            <w:pPr>
              <w:spacing w:before="120"/>
              <w:rPr>
                <w:rFonts w:eastAsia="Calibri"/>
                <w:lang w:val="uk-UA"/>
              </w:rPr>
            </w:pPr>
          </w:p>
        </w:tc>
        <w:tc>
          <w:tcPr>
            <w:tcW w:w="5528" w:type="dxa"/>
          </w:tcPr>
          <w:p w:rsidR="000659A0" w:rsidRPr="00BE2161" w:rsidRDefault="009D64A9" w:rsidP="004F3E47">
            <w:pPr>
              <w:tabs>
                <w:tab w:val="left" w:pos="567"/>
                <w:tab w:val="left" w:pos="2268"/>
              </w:tabs>
              <w:rPr>
                <w:color w:val="000000"/>
                <w:lang w:val="uk-UA"/>
              </w:rPr>
            </w:pPr>
            <w:r w:rsidRPr="00BE2161">
              <w:rPr>
                <w:color w:val="000000"/>
                <w:lang w:val="uk-UA"/>
              </w:rPr>
              <w:t>Для забезпечення санаторно-</w:t>
            </w:r>
            <w:r w:rsidR="00CA3FFD" w:rsidRPr="00BE2161">
              <w:rPr>
                <w:color w:val="000000"/>
                <w:lang w:val="uk-UA"/>
              </w:rPr>
              <w:t>курортним лікуванням на обліку перебуває 37</w:t>
            </w:r>
            <w:r w:rsidR="0066799D" w:rsidRPr="00BE2161">
              <w:rPr>
                <w:color w:val="000000"/>
                <w:lang w:val="uk-UA"/>
              </w:rPr>
              <w:t xml:space="preserve">7 </w:t>
            </w:r>
            <w:r w:rsidR="00CA3FFD" w:rsidRPr="00BE2161">
              <w:rPr>
                <w:color w:val="000000"/>
                <w:lang w:val="uk-UA"/>
              </w:rPr>
              <w:t>особи пільгових категорій, з них:</w:t>
            </w:r>
            <w:r w:rsidR="00E82726" w:rsidRPr="00BE2161">
              <w:rPr>
                <w:color w:val="000000"/>
                <w:lang w:val="uk-UA"/>
              </w:rPr>
              <w:t xml:space="preserve"> 1</w:t>
            </w:r>
            <w:r w:rsidR="0066799D" w:rsidRPr="00BE2161">
              <w:rPr>
                <w:color w:val="000000"/>
                <w:lang w:val="uk-UA"/>
              </w:rPr>
              <w:t>4</w:t>
            </w:r>
            <w:r w:rsidR="00E82726" w:rsidRPr="00BE2161">
              <w:rPr>
                <w:color w:val="000000"/>
                <w:lang w:val="uk-UA"/>
              </w:rPr>
              <w:t xml:space="preserve"> учасники бойових дій, </w:t>
            </w:r>
            <w:r w:rsidR="00CA3FFD" w:rsidRPr="00BE2161">
              <w:rPr>
                <w:color w:val="000000"/>
                <w:lang w:val="uk-UA"/>
              </w:rPr>
              <w:t>1</w:t>
            </w:r>
            <w:r w:rsidR="0066799D" w:rsidRPr="00BE2161">
              <w:rPr>
                <w:color w:val="000000"/>
                <w:lang w:val="uk-UA"/>
              </w:rPr>
              <w:t>2</w:t>
            </w:r>
            <w:r w:rsidR="00CA3FFD" w:rsidRPr="00BE2161">
              <w:rPr>
                <w:color w:val="000000"/>
                <w:lang w:val="uk-UA"/>
              </w:rPr>
              <w:t xml:space="preserve"> членів сімей заг</w:t>
            </w:r>
            <w:r w:rsidR="00E82726" w:rsidRPr="00BE2161">
              <w:rPr>
                <w:color w:val="000000"/>
                <w:lang w:val="uk-UA"/>
              </w:rPr>
              <w:t xml:space="preserve">иблих(померлих) ветеранів війни, </w:t>
            </w:r>
            <w:r w:rsidR="00CA3FFD" w:rsidRPr="00BE2161">
              <w:rPr>
                <w:color w:val="000000"/>
                <w:lang w:val="uk-UA"/>
              </w:rPr>
              <w:t>2  учасник</w:t>
            </w:r>
            <w:r w:rsidR="00E82726" w:rsidRPr="00BE2161">
              <w:rPr>
                <w:color w:val="000000"/>
                <w:lang w:val="uk-UA"/>
              </w:rPr>
              <w:t xml:space="preserve">и  війни, </w:t>
            </w:r>
            <w:r w:rsidR="00CA3FFD" w:rsidRPr="00BE2161">
              <w:rPr>
                <w:color w:val="000000"/>
                <w:lang w:val="uk-UA"/>
              </w:rPr>
              <w:t>30 осіб</w:t>
            </w:r>
            <w:r w:rsidR="00E82726" w:rsidRPr="00BE2161">
              <w:rPr>
                <w:color w:val="000000"/>
                <w:lang w:val="uk-UA"/>
              </w:rPr>
              <w:t xml:space="preserve"> з інвалідністю внаслідок війни, </w:t>
            </w:r>
            <w:r w:rsidR="00CA3FFD" w:rsidRPr="00BE2161">
              <w:rPr>
                <w:color w:val="000000"/>
                <w:lang w:val="uk-UA"/>
              </w:rPr>
              <w:t>319 осіб з інвалідністю з дитин</w:t>
            </w:r>
            <w:r w:rsidR="00EE1400" w:rsidRPr="00BE2161">
              <w:rPr>
                <w:color w:val="000000"/>
                <w:lang w:val="uk-UA"/>
              </w:rPr>
              <w:t>ства чи загального захворювання</w:t>
            </w:r>
            <w:r w:rsidR="000659A0" w:rsidRPr="00BE2161">
              <w:rPr>
                <w:color w:val="000000"/>
                <w:lang w:val="uk-UA"/>
              </w:rPr>
              <w:t>.</w:t>
            </w:r>
            <w:r w:rsidR="00E82726" w:rsidRPr="00BE2161">
              <w:rPr>
                <w:color w:val="000000"/>
                <w:lang w:val="uk-UA"/>
              </w:rPr>
              <w:t xml:space="preserve"> </w:t>
            </w:r>
          </w:p>
          <w:p w:rsidR="00EE1400" w:rsidRPr="00BE2161" w:rsidRDefault="00EE1400" w:rsidP="00BE2161">
            <w:pPr>
              <w:tabs>
                <w:tab w:val="left" w:pos="567"/>
                <w:tab w:val="left" w:pos="2268"/>
              </w:tabs>
              <w:rPr>
                <w:color w:val="000000"/>
                <w:lang w:val="uk-UA"/>
              </w:rPr>
            </w:pPr>
            <w:r w:rsidRPr="00BE2161">
              <w:rPr>
                <w:lang w:val="uk-UA"/>
              </w:rPr>
              <w:t xml:space="preserve">301 особа </w:t>
            </w:r>
            <w:r w:rsidR="00E82726" w:rsidRPr="00BE2161">
              <w:rPr>
                <w:lang w:val="uk-UA"/>
              </w:rPr>
              <w:t>–</w:t>
            </w:r>
            <w:r w:rsidRPr="00BE2161">
              <w:rPr>
                <w:lang w:val="uk-UA"/>
              </w:rPr>
              <w:t xml:space="preserve"> </w:t>
            </w:r>
            <w:r w:rsidR="00E82726" w:rsidRPr="00BE2161">
              <w:rPr>
                <w:lang w:val="uk-UA"/>
              </w:rPr>
              <w:t xml:space="preserve">з числа </w:t>
            </w:r>
            <w:r w:rsidRPr="00BE2161">
              <w:rPr>
                <w:lang w:val="uk-UA"/>
              </w:rPr>
              <w:t xml:space="preserve"> постраждали</w:t>
            </w:r>
            <w:r w:rsidR="00E82726" w:rsidRPr="00BE2161">
              <w:rPr>
                <w:lang w:val="uk-UA"/>
              </w:rPr>
              <w:t>х</w:t>
            </w:r>
            <w:r w:rsidRPr="00BE2161">
              <w:rPr>
                <w:lang w:val="uk-UA"/>
              </w:rPr>
              <w:t xml:space="preserve"> від Чорнобильської катастрофи</w:t>
            </w:r>
            <w:r w:rsidR="00E82726" w:rsidRPr="00BE2161">
              <w:rPr>
                <w:lang w:val="uk-UA"/>
              </w:rPr>
              <w:t>.</w:t>
            </w:r>
          </w:p>
          <w:p w:rsidR="008A690C" w:rsidRPr="00BE2161" w:rsidRDefault="008A690C" w:rsidP="00B06502">
            <w:pPr>
              <w:tabs>
                <w:tab w:val="left" w:pos="2268"/>
              </w:tabs>
              <w:ind w:firstLine="33"/>
            </w:pPr>
            <w:proofErr w:type="spellStart"/>
            <w:r w:rsidRPr="00BE2161">
              <w:t>Фінансування</w:t>
            </w:r>
            <w:proofErr w:type="spellEnd"/>
            <w:r w:rsidRPr="00BE2161">
              <w:t xml:space="preserve"> </w:t>
            </w:r>
            <w:r w:rsidR="009A1821" w:rsidRPr="00BE2161">
              <w:rPr>
                <w:lang w:val="uk-UA"/>
              </w:rPr>
              <w:t>та використання к</w:t>
            </w:r>
            <w:proofErr w:type="spellStart"/>
            <w:r w:rsidRPr="00BE2161">
              <w:t>оштів</w:t>
            </w:r>
            <w:proofErr w:type="spellEnd"/>
            <w:r w:rsidRPr="00BE2161">
              <w:t xml:space="preserve"> на </w:t>
            </w:r>
            <w:proofErr w:type="spellStart"/>
            <w:r w:rsidRPr="00BE2161">
              <w:t>закупівлю</w:t>
            </w:r>
            <w:proofErr w:type="spellEnd"/>
            <w:r w:rsidRPr="00BE2161">
              <w:t xml:space="preserve"> </w:t>
            </w:r>
            <w:proofErr w:type="spellStart"/>
            <w:r w:rsidRPr="00BE2161">
              <w:t>путівок</w:t>
            </w:r>
            <w:proofErr w:type="spellEnd"/>
            <w:r w:rsidRPr="00BE2161">
              <w:t xml:space="preserve"> </w:t>
            </w:r>
            <w:r w:rsidR="00023458" w:rsidRPr="00BE2161">
              <w:rPr>
                <w:lang w:val="uk-UA"/>
              </w:rPr>
              <w:t xml:space="preserve">для </w:t>
            </w:r>
            <w:proofErr w:type="spellStart"/>
            <w:r w:rsidR="00023458" w:rsidRPr="00BE2161">
              <w:rPr>
                <w:color w:val="000000" w:themeColor="text1"/>
                <w:lang w:val="uk-UA"/>
              </w:rPr>
              <w:t>санаторно</w:t>
            </w:r>
            <w:proofErr w:type="spellEnd"/>
            <w:r w:rsidR="00023458" w:rsidRPr="00BE2161">
              <w:rPr>
                <w:color w:val="000000" w:themeColor="text1"/>
                <w:lang w:val="uk-UA"/>
              </w:rPr>
              <w:t xml:space="preserve"> – </w:t>
            </w:r>
            <w:proofErr w:type="gramStart"/>
            <w:r w:rsidR="00023458" w:rsidRPr="00BE2161">
              <w:rPr>
                <w:color w:val="000000" w:themeColor="text1"/>
                <w:lang w:val="uk-UA"/>
              </w:rPr>
              <w:t>курортного</w:t>
            </w:r>
            <w:proofErr w:type="gramEnd"/>
            <w:r w:rsidR="00023458" w:rsidRPr="00BE2161">
              <w:rPr>
                <w:color w:val="000000" w:themeColor="text1"/>
                <w:lang w:val="uk-UA"/>
              </w:rPr>
              <w:t xml:space="preserve">  лікуванням</w:t>
            </w:r>
            <w:r w:rsidR="00023458" w:rsidRPr="00BE2161">
              <w:t xml:space="preserve"> </w:t>
            </w:r>
            <w:proofErr w:type="spellStart"/>
            <w:r w:rsidRPr="00BE2161">
              <w:t>упродовж</w:t>
            </w:r>
            <w:proofErr w:type="spellEnd"/>
            <w:r w:rsidRPr="00BE2161">
              <w:t xml:space="preserve"> </w:t>
            </w:r>
            <w:r w:rsidR="00576B89" w:rsidRPr="00BE2161">
              <w:rPr>
                <w:lang w:val="uk-UA"/>
              </w:rPr>
              <w:t xml:space="preserve">звітного періоду </w:t>
            </w:r>
            <w:r w:rsidRPr="00BE2161">
              <w:t xml:space="preserve"> не </w:t>
            </w:r>
            <w:proofErr w:type="spellStart"/>
            <w:r w:rsidRPr="00BE2161">
              <w:t>здійснювалося</w:t>
            </w:r>
            <w:proofErr w:type="spellEnd"/>
            <w:r w:rsidRPr="00BE2161">
              <w:t xml:space="preserve">. </w:t>
            </w:r>
          </w:p>
        </w:tc>
      </w:tr>
      <w:tr w:rsidR="00BB56B1" w:rsidRPr="00BE2161" w:rsidTr="007775CA">
        <w:tc>
          <w:tcPr>
            <w:tcW w:w="675" w:type="dxa"/>
          </w:tcPr>
          <w:p w:rsidR="00BB56B1" w:rsidRPr="00BE2161" w:rsidRDefault="00BB56B1" w:rsidP="00BE2161">
            <w:pPr>
              <w:rPr>
                <w:lang w:val="uk-UA"/>
              </w:rPr>
            </w:pPr>
            <w:r w:rsidRPr="00BE2161">
              <w:rPr>
                <w:lang w:val="uk-UA"/>
              </w:rPr>
              <w:t>2</w:t>
            </w:r>
          </w:p>
        </w:tc>
        <w:tc>
          <w:tcPr>
            <w:tcW w:w="4678" w:type="dxa"/>
          </w:tcPr>
          <w:p w:rsidR="00BB56B1" w:rsidRPr="00BE2161" w:rsidRDefault="00BB56B1" w:rsidP="00BE2161">
            <w:pPr>
              <w:tabs>
                <w:tab w:val="num" w:pos="1080"/>
              </w:tabs>
              <w:rPr>
                <w:lang w:val="uk-UA"/>
              </w:rPr>
            </w:pPr>
            <w:r w:rsidRPr="00BE2161">
              <w:rPr>
                <w:lang w:val="uk-UA"/>
              </w:rPr>
              <w:t>Організація заходів із соціальної та професійної адаптації учасників антитерористичної операції, учасників бойових дій, ветеранів.</w:t>
            </w:r>
          </w:p>
          <w:p w:rsidR="00BB56B1" w:rsidRPr="00BE2161" w:rsidRDefault="00BB56B1" w:rsidP="00BE2161">
            <w:pPr>
              <w:tabs>
                <w:tab w:val="num" w:pos="1080"/>
              </w:tabs>
              <w:rPr>
                <w:lang w:val="uk-UA"/>
              </w:rPr>
            </w:pPr>
          </w:p>
        </w:tc>
        <w:tc>
          <w:tcPr>
            <w:tcW w:w="4253" w:type="dxa"/>
          </w:tcPr>
          <w:p w:rsidR="00BB56B1" w:rsidRPr="00BE2161" w:rsidRDefault="00BB56B1" w:rsidP="00BE2161">
            <w:pPr>
              <w:spacing w:before="120"/>
              <w:rPr>
                <w:lang w:val="uk-UA"/>
              </w:rPr>
            </w:pPr>
            <w:r w:rsidRPr="00BE2161">
              <w:rPr>
                <w:rFonts w:eastAsia="Calibri"/>
                <w:lang w:val="uk-UA"/>
              </w:rPr>
              <w:t xml:space="preserve">100 % використання коштів Міністерства у справах ветеранів  для направлення учасників АТО, ветеранів на </w:t>
            </w:r>
            <w:r w:rsidRPr="00BE2161">
              <w:rPr>
                <w:lang w:val="uk-UA"/>
              </w:rPr>
              <w:t xml:space="preserve">соціальну та професійну адаптацію </w:t>
            </w:r>
          </w:p>
          <w:p w:rsidR="00BB56B1" w:rsidRPr="00BE2161" w:rsidRDefault="00BB56B1" w:rsidP="00BE2161">
            <w:pPr>
              <w:spacing w:before="120"/>
              <w:rPr>
                <w:rFonts w:eastAsia="Calibri"/>
                <w:lang w:val="uk-UA"/>
              </w:rPr>
            </w:pPr>
          </w:p>
        </w:tc>
        <w:tc>
          <w:tcPr>
            <w:tcW w:w="5528" w:type="dxa"/>
          </w:tcPr>
          <w:p w:rsidR="00CA3FFD" w:rsidRPr="00BE2161" w:rsidRDefault="00CA3FFD" w:rsidP="00B06502">
            <w:pPr>
              <w:tabs>
                <w:tab w:val="left" w:pos="567"/>
                <w:tab w:val="left" w:pos="2268"/>
              </w:tabs>
              <w:rPr>
                <w:bCs/>
                <w:color w:val="000000"/>
                <w:lang w:val="uk-UA"/>
              </w:rPr>
            </w:pPr>
            <w:r w:rsidRPr="00BE2161">
              <w:rPr>
                <w:bCs/>
                <w:color w:val="000000"/>
                <w:lang w:val="uk-UA"/>
              </w:rPr>
              <w:t xml:space="preserve">Відповідно до постанови Кабінету Міністрів України від  03.03.2015 № 179 «Про затвердження </w:t>
            </w:r>
            <w:r w:rsidRPr="00BE2161">
              <w:rPr>
                <w:rStyle w:val="rvts23"/>
                <w:bCs/>
                <w:color w:val="000000"/>
                <w:shd w:val="clear" w:color="auto" w:fill="FFFFFF"/>
                <w:lang w:val="uk-UA"/>
              </w:rPr>
              <w:t xml:space="preserve">Порядку використання коштів, передбачених у державному бюджеті для здійснення заходів із соціальної, професійної адаптації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 та постраждалих учасників  </w:t>
            </w:r>
            <w:r w:rsidRPr="00BE2161">
              <w:rPr>
                <w:rStyle w:val="rvts23"/>
                <w:bCs/>
                <w:color w:val="000000"/>
                <w:shd w:val="clear" w:color="auto" w:fill="FFFFFF"/>
                <w:lang w:val="uk-UA"/>
              </w:rPr>
              <w:lastRenderedPageBreak/>
              <w:t xml:space="preserve">Революції  Гідності» </w:t>
            </w:r>
            <w:r w:rsidRPr="00BE2161">
              <w:rPr>
                <w:bCs/>
                <w:color w:val="000000"/>
                <w:lang w:val="uk-UA"/>
              </w:rPr>
              <w:t>на обліку перебуває 1 особа, яка  отримує послуги із соціальної та професійної адаптації.</w:t>
            </w:r>
          </w:p>
          <w:p w:rsidR="00156319" w:rsidRPr="00BE2161" w:rsidRDefault="00156319" w:rsidP="00BE2161">
            <w:pPr>
              <w:tabs>
                <w:tab w:val="left" w:pos="567"/>
                <w:tab w:val="left" w:pos="2268"/>
              </w:tabs>
              <w:ind w:firstLine="34"/>
              <w:rPr>
                <w:bCs/>
                <w:color w:val="000000" w:themeColor="text1"/>
                <w:lang w:val="uk-UA"/>
              </w:rPr>
            </w:pPr>
            <w:r w:rsidRPr="00BE2161">
              <w:rPr>
                <w:bCs/>
                <w:color w:val="000000" w:themeColor="text1"/>
                <w:lang w:val="uk-UA"/>
              </w:rPr>
              <w:t xml:space="preserve">На соціальну та професійну адаптацію за напрямком «Здійснення заходів із професійної адаптації» виділено </w:t>
            </w:r>
            <w:r w:rsidR="00C04AC6" w:rsidRPr="00BE2161">
              <w:rPr>
                <w:bCs/>
                <w:color w:val="000000" w:themeColor="text1"/>
                <w:lang w:val="uk-UA"/>
              </w:rPr>
              <w:t>57142,00</w:t>
            </w:r>
            <w:r w:rsidRPr="00BE2161">
              <w:rPr>
                <w:bCs/>
                <w:color w:val="000000" w:themeColor="text1"/>
                <w:lang w:val="uk-UA"/>
              </w:rPr>
              <w:t xml:space="preserve"> грн.</w:t>
            </w:r>
            <w:r w:rsidR="007D0F83" w:rsidRPr="00BE2161">
              <w:rPr>
                <w:bCs/>
                <w:color w:val="000000" w:themeColor="text1"/>
                <w:lang w:val="uk-UA"/>
              </w:rPr>
              <w:t>, з них використано 25500 грн. Решта коштів були повернуті до Державного бюджету.</w:t>
            </w:r>
          </w:p>
        </w:tc>
      </w:tr>
      <w:tr w:rsidR="00BB56B1" w:rsidRPr="00BE2161" w:rsidTr="007775CA">
        <w:tc>
          <w:tcPr>
            <w:tcW w:w="675" w:type="dxa"/>
          </w:tcPr>
          <w:p w:rsidR="00BB56B1" w:rsidRPr="00BE2161" w:rsidRDefault="00BB56B1" w:rsidP="00BE2161">
            <w:pPr>
              <w:rPr>
                <w:lang w:val="uk-UA"/>
              </w:rPr>
            </w:pPr>
            <w:r w:rsidRPr="00BE2161">
              <w:rPr>
                <w:lang w:val="uk-UA"/>
              </w:rPr>
              <w:lastRenderedPageBreak/>
              <w:t>3</w:t>
            </w:r>
          </w:p>
        </w:tc>
        <w:tc>
          <w:tcPr>
            <w:tcW w:w="4678" w:type="dxa"/>
          </w:tcPr>
          <w:p w:rsidR="00BB56B1" w:rsidRPr="00BE2161" w:rsidRDefault="00BB56B1" w:rsidP="00BE2161">
            <w:pPr>
              <w:tabs>
                <w:tab w:val="num" w:pos="1080"/>
              </w:tabs>
              <w:rPr>
                <w:lang w:val="uk-UA"/>
              </w:rPr>
            </w:pPr>
            <w:r w:rsidRPr="00BE2161">
              <w:rPr>
                <w:color w:val="000000"/>
                <w:lang w:val="uk-UA"/>
              </w:rPr>
              <w:t>Забезпечення направлення осіб з інвалідністю, дітей з інвалідністю та дітей віком до трьох років, які належать до групи ризику щодо отримання інвалідності, до установ, які надають реабілітаційні послуги, відповідно до бюджетних програм.</w:t>
            </w:r>
          </w:p>
        </w:tc>
        <w:tc>
          <w:tcPr>
            <w:tcW w:w="4253" w:type="dxa"/>
          </w:tcPr>
          <w:p w:rsidR="00BB56B1" w:rsidRPr="00BE2161" w:rsidRDefault="00BB56B1" w:rsidP="00BE2161">
            <w:pPr>
              <w:spacing w:before="120"/>
              <w:rPr>
                <w:color w:val="000000"/>
                <w:lang w:val="uk-UA"/>
              </w:rPr>
            </w:pPr>
            <w:r w:rsidRPr="00BE2161">
              <w:rPr>
                <w:rFonts w:eastAsia="Calibri"/>
                <w:lang w:val="uk-UA"/>
              </w:rPr>
              <w:t xml:space="preserve">100 % використання коштів Фонду соціального захисту інвалідів для направлення деяких категорій громадян </w:t>
            </w:r>
            <w:r w:rsidRPr="00BE2161">
              <w:rPr>
                <w:color w:val="000000"/>
                <w:lang w:val="uk-UA"/>
              </w:rPr>
              <w:t>до установ, які надають реабілітаційні послуги</w:t>
            </w:r>
          </w:p>
          <w:p w:rsidR="00BB56B1" w:rsidRPr="00BE2161" w:rsidRDefault="00BB56B1" w:rsidP="00BE2161">
            <w:pPr>
              <w:spacing w:before="120"/>
              <w:rPr>
                <w:rFonts w:eastAsia="Calibri"/>
                <w:lang w:val="uk-UA"/>
              </w:rPr>
            </w:pPr>
          </w:p>
        </w:tc>
        <w:tc>
          <w:tcPr>
            <w:tcW w:w="5528" w:type="dxa"/>
          </w:tcPr>
          <w:p w:rsidR="00EE1400" w:rsidRPr="00BE2161" w:rsidRDefault="00EE1400" w:rsidP="00BE2161">
            <w:pPr>
              <w:tabs>
                <w:tab w:val="left" w:pos="567"/>
                <w:tab w:val="left" w:pos="2268"/>
              </w:tabs>
              <w:rPr>
                <w:color w:val="000000"/>
              </w:rPr>
            </w:pPr>
            <w:r w:rsidRPr="00BE2161">
              <w:rPr>
                <w:color w:val="000000"/>
                <w:lang w:val="uk-UA"/>
              </w:rPr>
              <w:t xml:space="preserve">Упродовж звітного періоду  прийнято та зареєстровано </w:t>
            </w:r>
            <w:r w:rsidR="009D64A9" w:rsidRPr="00BE2161">
              <w:rPr>
                <w:color w:val="000000"/>
                <w:lang w:val="uk-UA"/>
              </w:rPr>
              <w:t>264</w:t>
            </w:r>
            <w:r w:rsidRPr="00BE2161">
              <w:rPr>
                <w:color w:val="000000"/>
                <w:lang w:val="uk-UA"/>
              </w:rPr>
              <w:t xml:space="preserve"> заяв щодо забезпечення допоміжними та іншими засобами реабілітації від осіб з інвалідністю. </w:t>
            </w:r>
            <w:r w:rsidRPr="00BE2161">
              <w:rPr>
                <w:color w:val="000000"/>
              </w:rPr>
              <w:t xml:space="preserve">Заяви направлено до </w:t>
            </w:r>
            <w:proofErr w:type="spellStart"/>
            <w:r w:rsidRPr="00BE2161">
              <w:rPr>
                <w:color w:val="000000"/>
              </w:rPr>
              <w:t>обласного</w:t>
            </w:r>
            <w:proofErr w:type="spellEnd"/>
            <w:r w:rsidRPr="00BE2161">
              <w:rPr>
                <w:color w:val="000000"/>
              </w:rPr>
              <w:t xml:space="preserve"> </w:t>
            </w:r>
            <w:proofErr w:type="spellStart"/>
            <w:r w:rsidRPr="00BE2161">
              <w:rPr>
                <w:color w:val="000000"/>
              </w:rPr>
              <w:t>відділення</w:t>
            </w:r>
            <w:proofErr w:type="spellEnd"/>
            <w:r w:rsidRPr="00BE2161">
              <w:rPr>
                <w:color w:val="000000"/>
              </w:rPr>
              <w:t xml:space="preserve"> Фонду </w:t>
            </w:r>
            <w:proofErr w:type="spellStart"/>
            <w:proofErr w:type="gramStart"/>
            <w:r w:rsidRPr="00BE2161">
              <w:rPr>
                <w:color w:val="000000"/>
              </w:rPr>
              <w:t>соц</w:t>
            </w:r>
            <w:proofErr w:type="gramEnd"/>
            <w:r w:rsidRPr="00BE2161">
              <w:rPr>
                <w:color w:val="000000"/>
              </w:rPr>
              <w:t>іального</w:t>
            </w:r>
            <w:proofErr w:type="spellEnd"/>
            <w:r w:rsidRPr="00BE2161">
              <w:rPr>
                <w:color w:val="000000"/>
              </w:rPr>
              <w:t xml:space="preserve"> </w:t>
            </w:r>
            <w:proofErr w:type="spellStart"/>
            <w:r w:rsidRPr="00BE2161">
              <w:rPr>
                <w:color w:val="000000"/>
              </w:rPr>
              <w:t>захисту</w:t>
            </w:r>
            <w:proofErr w:type="spellEnd"/>
            <w:r w:rsidRPr="00BE2161">
              <w:rPr>
                <w:color w:val="000000"/>
              </w:rPr>
              <w:t xml:space="preserve"> </w:t>
            </w:r>
            <w:proofErr w:type="spellStart"/>
            <w:r w:rsidRPr="00BE2161">
              <w:rPr>
                <w:color w:val="000000"/>
              </w:rPr>
              <w:t>осіб</w:t>
            </w:r>
            <w:proofErr w:type="spellEnd"/>
            <w:r w:rsidRPr="00BE2161">
              <w:rPr>
                <w:color w:val="000000"/>
              </w:rPr>
              <w:t xml:space="preserve"> </w:t>
            </w:r>
            <w:proofErr w:type="spellStart"/>
            <w:r w:rsidRPr="00BE2161">
              <w:rPr>
                <w:color w:val="000000"/>
              </w:rPr>
              <w:t>з</w:t>
            </w:r>
            <w:proofErr w:type="spellEnd"/>
            <w:r w:rsidRPr="00BE2161">
              <w:rPr>
                <w:color w:val="000000"/>
              </w:rPr>
              <w:t xml:space="preserve"> </w:t>
            </w:r>
            <w:proofErr w:type="spellStart"/>
            <w:r w:rsidRPr="00BE2161">
              <w:rPr>
                <w:color w:val="000000"/>
              </w:rPr>
              <w:t>інвалідністю</w:t>
            </w:r>
            <w:proofErr w:type="spellEnd"/>
            <w:r w:rsidRPr="00BE2161">
              <w:rPr>
                <w:color w:val="000000"/>
              </w:rPr>
              <w:t xml:space="preserve"> для </w:t>
            </w:r>
            <w:proofErr w:type="spellStart"/>
            <w:r w:rsidRPr="00BE2161">
              <w:rPr>
                <w:color w:val="000000"/>
              </w:rPr>
              <w:t>подальшого</w:t>
            </w:r>
            <w:proofErr w:type="spellEnd"/>
            <w:r w:rsidRPr="00BE2161">
              <w:rPr>
                <w:color w:val="000000"/>
              </w:rPr>
              <w:t xml:space="preserve"> </w:t>
            </w:r>
            <w:proofErr w:type="spellStart"/>
            <w:r w:rsidRPr="00BE2161">
              <w:rPr>
                <w:color w:val="000000"/>
              </w:rPr>
              <w:t>їх</w:t>
            </w:r>
            <w:proofErr w:type="spellEnd"/>
            <w:r w:rsidRPr="00BE2161">
              <w:rPr>
                <w:color w:val="000000"/>
              </w:rPr>
              <w:t xml:space="preserve"> </w:t>
            </w:r>
            <w:proofErr w:type="spellStart"/>
            <w:r w:rsidRPr="00BE2161">
              <w:rPr>
                <w:color w:val="000000"/>
              </w:rPr>
              <w:t>розгляду</w:t>
            </w:r>
            <w:proofErr w:type="spellEnd"/>
            <w:r w:rsidRPr="00BE2161">
              <w:rPr>
                <w:color w:val="000000"/>
              </w:rPr>
              <w:t xml:space="preserve"> та </w:t>
            </w:r>
            <w:proofErr w:type="spellStart"/>
            <w:r w:rsidRPr="00BE2161">
              <w:rPr>
                <w:color w:val="000000"/>
              </w:rPr>
              <w:t>видачі</w:t>
            </w:r>
            <w:proofErr w:type="spellEnd"/>
            <w:r w:rsidRPr="00BE2161">
              <w:rPr>
                <w:color w:val="000000"/>
              </w:rPr>
              <w:t xml:space="preserve"> </w:t>
            </w:r>
            <w:proofErr w:type="spellStart"/>
            <w:r w:rsidRPr="00BE2161">
              <w:rPr>
                <w:color w:val="000000"/>
              </w:rPr>
              <w:t>електронних</w:t>
            </w:r>
            <w:proofErr w:type="spellEnd"/>
            <w:r w:rsidRPr="00BE2161">
              <w:rPr>
                <w:color w:val="000000"/>
              </w:rPr>
              <w:t xml:space="preserve"> </w:t>
            </w:r>
            <w:proofErr w:type="spellStart"/>
            <w:r w:rsidRPr="00BE2161">
              <w:rPr>
                <w:color w:val="000000"/>
              </w:rPr>
              <w:t>направлень</w:t>
            </w:r>
            <w:proofErr w:type="spellEnd"/>
            <w:r w:rsidRPr="00BE2161">
              <w:rPr>
                <w:color w:val="000000"/>
              </w:rPr>
              <w:t>.</w:t>
            </w:r>
          </w:p>
          <w:p w:rsidR="00EE1400" w:rsidRPr="00BE2161" w:rsidRDefault="00E82726" w:rsidP="00BE2161">
            <w:pPr>
              <w:tabs>
                <w:tab w:val="left" w:pos="2268"/>
              </w:tabs>
              <w:ind w:hanging="108"/>
              <w:rPr>
                <w:color w:val="000000"/>
              </w:rPr>
            </w:pPr>
            <w:r w:rsidRPr="00BE2161">
              <w:rPr>
                <w:color w:val="000000"/>
                <w:lang w:val="uk-UA"/>
              </w:rPr>
              <w:t xml:space="preserve">  </w:t>
            </w:r>
            <w:r w:rsidR="00EE1400" w:rsidRPr="00BE2161">
              <w:rPr>
                <w:color w:val="000000"/>
                <w:lang w:val="uk-UA"/>
              </w:rPr>
              <w:t xml:space="preserve">Керуючись постановою  Кабінету Міністрів України від 19.01.2022 № 31 «Про затвердження Порядку здійснення реабілітаційних заходів» упродовж 2024 року для отримання реабілітаційних послуг дітьми з інвалідністю або з групи ризику сформовано </w:t>
            </w:r>
            <w:r w:rsidR="009D64A9" w:rsidRPr="00BE2161">
              <w:rPr>
                <w:color w:val="000000"/>
                <w:lang w:val="uk-UA"/>
              </w:rPr>
              <w:t>233</w:t>
            </w:r>
            <w:r w:rsidR="00EE1400" w:rsidRPr="00BE2161">
              <w:rPr>
                <w:color w:val="000000"/>
                <w:lang w:val="uk-UA"/>
              </w:rPr>
              <w:t xml:space="preserve"> направлень до Чернігівського обласного центру комплексної реабілітації дітей з інвалідністю </w:t>
            </w:r>
            <w:r w:rsidR="00EE1400" w:rsidRPr="00BE2161">
              <w:rPr>
                <w:color w:val="000000"/>
              </w:rPr>
              <w:t>«</w:t>
            </w:r>
            <w:proofErr w:type="spellStart"/>
            <w:r w:rsidR="00EE1400" w:rsidRPr="00BE2161">
              <w:rPr>
                <w:color w:val="000000"/>
              </w:rPr>
              <w:t>Відродження</w:t>
            </w:r>
            <w:proofErr w:type="spellEnd"/>
            <w:r w:rsidR="00EE1400" w:rsidRPr="00BE2161">
              <w:rPr>
                <w:color w:val="000000"/>
              </w:rPr>
              <w:t xml:space="preserve">», 76 </w:t>
            </w:r>
            <w:proofErr w:type="spellStart"/>
            <w:r w:rsidR="00EE1400" w:rsidRPr="00BE2161">
              <w:rPr>
                <w:color w:val="000000"/>
              </w:rPr>
              <w:t>направлень</w:t>
            </w:r>
            <w:proofErr w:type="spellEnd"/>
            <w:r w:rsidR="00EE1400" w:rsidRPr="00BE2161">
              <w:rPr>
                <w:color w:val="000000"/>
              </w:rPr>
              <w:t xml:space="preserve"> до </w:t>
            </w:r>
            <w:proofErr w:type="spellStart"/>
            <w:r w:rsidR="00EE1400" w:rsidRPr="00BE2161">
              <w:rPr>
                <w:color w:val="000000"/>
              </w:rPr>
              <w:t>Комунальної</w:t>
            </w:r>
            <w:proofErr w:type="spellEnd"/>
            <w:r w:rsidR="00EE1400" w:rsidRPr="00BE2161">
              <w:rPr>
                <w:color w:val="000000"/>
              </w:rPr>
              <w:t xml:space="preserve"> установи «Центр </w:t>
            </w:r>
            <w:proofErr w:type="spellStart"/>
            <w:r w:rsidR="00EE1400" w:rsidRPr="00BE2161">
              <w:rPr>
                <w:color w:val="000000"/>
              </w:rPr>
              <w:t>комплексної</w:t>
            </w:r>
            <w:proofErr w:type="spellEnd"/>
            <w:r w:rsidR="00EE1400" w:rsidRPr="00BE2161">
              <w:rPr>
                <w:color w:val="000000"/>
              </w:rPr>
              <w:t xml:space="preserve"> </w:t>
            </w:r>
            <w:proofErr w:type="spellStart"/>
            <w:r w:rsidR="00EE1400" w:rsidRPr="00BE2161">
              <w:rPr>
                <w:color w:val="000000"/>
              </w:rPr>
              <w:t>реабілітації</w:t>
            </w:r>
            <w:proofErr w:type="spellEnd"/>
            <w:r w:rsidR="00EE1400" w:rsidRPr="00BE2161">
              <w:rPr>
                <w:color w:val="000000"/>
              </w:rPr>
              <w:t xml:space="preserve">  </w:t>
            </w:r>
            <w:proofErr w:type="spellStart"/>
            <w:r w:rsidR="00EE1400" w:rsidRPr="00BE2161">
              <w:rPr>
                <w:color w:val="000000"/>
              </w:rPr>
              <w:t>дітей</w:t>
            </w:r>
            <w:proofErr w:type="spellEnd"/>
            <w:r w:rsidR="00EE1400" w:rsidRPr="00BE2161">
              <w:rPr>
                <w:color w:val="000000"/>
              </w:rPr>
              <w:t xml:space="preserve"> </w:t>
            </w:r>
            <w:proofErr w:type="spellStart"/>
            <w:r w:rsidR="00EE1400" w:rsidRPr="00BE2161">
              <w:rPr>
                <w:color w:val="000000"/>
              </w:rPr>
              <w:t>з</w:t>
            </w:r>
            <w:proofErr w:type="spellEnd"/>
            <w:r w:rsidR="00EE1400" w:rsidRPr="00BE2161">
              <w:rPr>
                <w:color w:val="000000"/>
              </w:rPr>
              <w:t xml:space="preserve">  </w:t>
            </w:r>
            <w:proofErr w:type="spellStart"/>
            <w:r w:rsidR="00EE1400" w:rsidRPr="00BE2161">
              <w:rPr>
                <w:color w:val="000000"/>
              </w:rPr>
              <w:t>інвалідністю</w:t>
            </w:r>
            <w:proofErr w:type="spellEnd"/>
            <w:r w:rsidR="00EE1400" w:rsidRPr="00BE2161">
              <w:rPr>
                <w:color w:val="000000"/>
              </w:rPr>
              <w:t xml:space="preserve"> </w:t>
            </w:r>
            <w:proofErr w:type="spellStart"/>
            <w:r w:rsidR="00EE1400" w:rsidRPr="00BE2161">
              <w:rPr>
                <w:color w:val="000000"/>
              </w:rPr>
              <w:t>Козелецької</w:t>
            </w:r>
            <w:proofErr w:type="spellEnd"/>
            <w:r w:rsidR="00EE1400" w:rsidRPr="00BE2161">
              <w:rPr>
                <w:color w:val="000000"/>
              </w:rPr>
              <w:t xml:space="preserve">  </w:t>
            </w:r>
            <w:proofErr w:type="spellStart"/>
            <w:r w:rsidR="00EE1400" w:rsidRPr="00BE2161">
              <w:rPr>
                <w:color w:val="000000"/>
              </w:rPr>
              <w:t>селищної</w:t>
            </w:r>
            <w:proofErr w:type="spellEnd"/>
            <w:r w:rsidR="00EE1400" w:rsidRPr="00BE2161">
              <w:rPr>
                <w:color w:val="000000"/>
              </w:rPr>
              <w:t xml:space="preserve"> ради», 3 </w:t>
            </w:r>
            <w:proofErr w:type="spellStart"/>
            <w:r w:rsidR="00EE1400" w:rsidRPr="00BE2161">
              <w:rPr>
                <w:color w:val="000000"/>
              </w:rPr>
              <w:t>направлення</w:t>
            </w:r>
            <w:proofErr w:type="spellEnd"/>
            <w:r w:rsidR="00EE1400" w:rsidRPr="00BE2161">
              <w:rPr>
                <w:color w:val="000000"/>
              </w:rPr>
              <w:t xml:space="preserve"> до </w:t>
            </w:r>
            <w:proofErr w:type="spellStart"/>
            <w:r w:rsidR="00EE1400" w:rsidRPr="00BE2161">
              <w:rPr>
                <w:color w:val="000000"/>
              </w:rPr>
              <w:t>Державної</w:t>
            </w:r>
            <w:proofErr w:type="spellEnd"/>
            <w:r w:rsidR="00EE1400" w:rsidRPr="00BE2161">
              <w:rPr>
                <w:color w:val="000000"/>
              </w:rPr>
              <w:t xml:space="preserve"> </w:t>
            </w:r>
            <w:proofErr w:type="spellStart"/>
            <w:r w:rsidR="00EE1400" w:rsidRPr="00BE2161">
              <w:rPr>
                <w:color w:val="000000"/>
              </w:rPr>
              <w:t>реабілітаційної</w:t>
            </w:r>
            <w:proofErr w:type="spellEnd"/>
            <w:r w:rsidR="00EE1400" w:rsidRPr="00BE2161">
              <w:rPr>
                <w:color w:val="000000"/>
              </w:rPr>
              <w:t xml:space="preserve"> установи «</w:t>
            </w:r>
            <w:proofErr w:type="spellStart"/>
            <w:r w:rsidR="00EE1400" w:rsidRPr="00BE2161">
              <w:rPr>
                <w:color w:val="000000"/>
              </w:rPr>
              <w:t>Всеукраїнський</w:t>
            </w:r>
            <w:proofErr w:type="spellEnd"/>
            <w:r w:rsidR="00EE1400" w:rsidRPr="00BE2161">
              <w:rPr>
                <w:color w:val="000000"/>
              </w:rPr>
              <w:t xml:space="preserve"> центр </w:t>
            </w:r>
            <w:proofErr w:type="spellStart"/>
            <w:r w:rsidR="00EE1400" w:rsidRPr="00BE2161">
              <w:rPr>
                <w:color w:val="000000"/>
              </w:rPr>
              <w:t>комплексної</w:t>
            </w:r>
            <w:proofErr w:type="spellEnd"/>
            <w:r w:rsidR="00EE1400" w:rsidRPr="00BE2161">
              <w:rPr>
                <w:color w:val="000000"/>
              </w:rPr>
              <w:t xml:space="preserve"> </w:t>
            </w:r>
            <w:proofErr w:type="spellStart"/>
            <w:r w:rsidR="00EE1400" w:rsidRPr="00BE2161">
              <w:rPr>
                <w:color w:val="000000"/>
              </w:rPr>
              <w:t>реабілітації</w:t>
            </w:r>
            <w:proofErr w:type="spellEnd"/>
            <w:r w:rsidR="00EE1400" w:rsidRPr="00BE2161">
              <w:rPr>
                <w:color w:val="000000"/>
              </w:rPr>
              <w:t xml:space="preserve"> для </w:t>
            </w:r>
            <w:proofErr w:type="spellStart"/>
            <w:r w:rsidR="00EE1400" w:rsidRPr="00BE2161">
              <w:rPr>
                <w:color w:val="000000"/>
              </w:rPr>
              <w:t>осіб</w:t>
            </w:r>
            <w:proofErr w:type="spellEnd"/>
            <w:r w:rsidR="00EE1400" w:rsidRPr="00BE2161">
              <w:rPr>
                <w:color w:val="000000"/>
              </w:rPr>
              <w:t xml:space="preserve"> </w:t>
            </w:r>
            <w:proofErr w:type="spellStart"/>
            <w:r w:rsidR="00EE1400" w:rsidRPr="00BE2161">
              <w:rPr>
                <w:color w:val="000000"/>
              </w:rPr>
              <w:t>з</w:t>
            </w:r>
            <w:proofErr w:type="spellEnd"/>
            <w:r w:rsidR="00EE1400" w:rsidRPr="00BE2161">
              <w:rPr>
                <w:color w:val="000000"/>
              </w:rPr>
              <w:t xml:space="preserve"> </w:t>
            </w:r>
            <w:proofErr w:type="spellStart"/>
            <w:r w:rsidR="00EE1400" w:rsidRPr="00BE2161">
              <w:rPr>
                <w:color w:val="000000"/>
              </w:rPr>
              <w:t>інвалідністю</w:t>
            </w:r>
            <w:proofErr w:type="spellEnd"/>
            <w:r w:rsidR="00EE1400" w:rsidRPr="00BE2161">
              <w:rPr>
                <w:color w:val="000000"/>
              </w:rPr>
              <w:t xml:space="preserve">» </w:t>
            </w:r>
            <w:proofErr w:type="spellStart"/>
            <w:r w:rsidR="00EE1400" w:rsidRPr="00BE2161">
              <w:rPr>
                <w:color w:val="000000"/>
              </w:rPr>
              <w:t>Київська</w:t>
            </w:r>
            <w:proofErr w:type="spellEnd"/>
            <w:r w:rsidR="00EE1400" w:rsidRPr="00BE2161">
              <w:rPr>
                <w:color w:val="000000"/>
              </w:rPr>
              <w:t xml:space="preserve"> область (село </w:t>
            </w:r>
            <w:proofErr w:type="spellStart"/>
            <w:r w:rsidR="00EE1400" w:rsidRPr="00BE2161">
              <w:rPr>
                <w:color w:val="000000"/>
              </w:rPr>
              <w:t>Лютіж</w:t>
            </w:r>
            <w:proofErr w:type="spellEnd"/>
            <w:r w:rsidR="00EE1400" w:rsidRPr="00BE2161">
              <w:rPr>
                <w:color w:val="000000"/>
              </w:rPr>
              <w:t>).</w:t>
            </w:r>
          </w:p>
          <w:p w:rsidR="00AA6CBC" w:rsidRPr="00BE2161" w:rsidRDefault="00EE1400" w:rsidP="00BE2161">
            <w:pPr>
              <w:tabs>
                <w:tab w:val="left" w:pos="567"/>
                <w:tab w:val="left" w:pos="2268"/>
              </w:tabs>
              <w:ind w:firstLine="33"/>
              <w:rPr>
                <w:color w:val="000000"/>
                <w:lang w:val="uk-UA"/>
              </w:rPr>
            </w:pPr>
            <w:proofErr w:type="spellStart"/>
            <w:r w:rsidRPr="00BE2161">
              <w:rPr>
                <w:color w:val="000000"/>
              </w:rPr>
              <w:t>Відповідно</w:t>
            </w:r>
            <w:proofErr w:type="spellEnd"/>
            <w:r w:rsidRPr="00BE2161">
              <w:rPr>
                <w:color w:val="000000"/>
              </w:rPr>
              <w:t xml:space="preserve"> до постанови </w:t>
            </w:r>
            <w:proofErr w:type="spellStart"/>
            <w:r w:rsidRPr="00BE2161">
              <w:rPr>
                <w:color w:val="000000"/>
              </w:rPr>
              <w:t>Кабінету</w:t>
            </w:r>
            <w:proofErr w:type="spellEnd"/>
            <w:r w:rsidRPr="00BE2161">
              <w:rPr>
                <w:color w:val="000000"/>
              </w:rPr>
              <w:t xml:space="preserve"> </w:t>
            </w:r>
            <w:proofErr w:type="spellStart"/>
            <w:r w:rsidRPr="00BE2161">
              <w:rPr>
                <w:color w:val="000000"/>
              </w:rPr>
              <w:t>Міні</w:t>
            </w:r>
            <w:proofErr w:type="gramStart"/>
            <w:r w:rsidRPr="00BE2161">
              <w:rPr>
                <w:color w:val="000000"/>
              </w:rPr>
              <w:t>стр</w:t>
            </w:r>
            <w:proofErr w:type="gramEnd"/>
            <w:r w:rsidRPr="00BE2161">
              <w:rPr>
                <w:color w:val="000000"/>
              </w:rPr>
              <w:t>ів</w:t>
            </w:r>
            <w:proofErr w:type="spellEnd"/>
            <w:r w:rsidRPr="00BE2161">
              <w:rPr>
                <w:color w:val="000000"/>
              </w:rPr>
              <w:t xml:space="preserve"> </w:t>
            </w:r>
            <w:proofErr w:type="spellStart"/>
            <w:r w:rsidRPr="00BE2161">
              <w:rPr>
                <w:color w:val="000000"/>
              </w:rPr>
              <w:t>України</w:t>
            </w:r>
            <w:proofErr w:type="spellEnd"/>
            <w:r w:rsidRPr="00BE2161">
              <w:rPr>
                <w:color w:val="000000"/>
              </w:rPr>
              <w:t xml:space="preserve"> </w:t>
            </w:r>
            <w:proofErr w:type="spellStart"/>
            <w:r w:rsidRPr="00BE2161">
              <w:rPr>
                <w:color w:val="000000"/>
              </w:rPr>
              <w:t>від</w:t>
            </w:r>
            <w:proofErr w:type="spellEnd"/>
            <w:r w:rsidRPr="00BE2161">
              <w:rPr>
                <w:color w:val="000000"/>
              </w:rPr>
              <w:t xml:space="preserve"> 27.03.2019 № 309 «</w:t>
            </w:r>
            <w:r w:rsidRPr="00BE2161">
              <w:rPr>
                <w:bCs/>
                <w:color w:val="000000"/>
                <w:shd w:val="clear" w:color="auto" w:fill="FFFFFF"/>
              </w:rPr>
              <w:t xml:space="preserve">Про </w:t>
            </w:r>
            <w:proofErr w:type="spellStart"/>
            <w:r w:rsidRPr="00BE2161">
              <w:rPr>
                <w:bCs/>
                <w:color w:val="000000"/>
                <w:shd w:val="clear" w:color="auto" w:fill="FFFFFF"/>
              </w:rPr>
              <w:t>затвердження</w:t>
            </w:r>
            <w:proofErr w:type="spellEnd"/>
            <w:r w:rsidRPr="00BE2161">
              <w:rPr>
                <w:bCs/>
                <w:color w:val="000000"/>
                <w:shd w:val="clear" w:color="auto" w:fill="FFFFFF"/>
              </w:rPr>
              <w:t xml:space="preserve"> Порядку </w:t>
            </w:r>
            <w:proofErr w:type="spellStart"/>
            <w:r w:rsidRPr="00BE2161">
              <w:rPr>
                <w:bCs/>
                <w:color w:val="000000"/>
                <w:shd w:val="clear" w:color="auto" w:fill="FFFFFF"/>
              </w:rPr>
              <w:t>використання</w:t>
            </w:r>
            <w:proofErr w:type="spellEnd"/>
            <w:r w:rsidRPr="00BE2161">
              <w:rPr>
                <w:bCs/>
                <w:color w:val="000000"/>
                <w:shd w:val="clear" w:color="auto" w:fill="FFFFFF"/>
              </w:rPr>
              <w:t xml:space="preserve"> </w:t>
            </w:r>
            <w:proofErr w:type="spellStart"/>
            <w:r w:rsidRPr="00BE2161">
              <w:rPr>
                <w:bCs/>
                <w:color w:val="000000"/>
                <w:shd w:val="clear" w:color="auto" w:fill="FFFFFF"/>
              </w:rPr>
              <w:t>коштів</w:t>
            </w:r>
            <w:proofErr w:type="spellEnd"/>
            <w:r w:rsidRPr="00BE2161">
              <w:rPr>
                <w:bCs/>
                <w:color w:val="000000"/>
                <w:shd w:val="clear" w:color="auto" w:fill="FFFFFF"/>
              </w:rPr>
              <w:t xml:space="preserve">, </w:t>
            </w:r>
            <w:proofErr w:type="spellStart"/>
            <w:r w:rsidRPr="00BE2161">
              <w:rPr>
                <w:bCs/>
                <w:color w:val="000000"/>
                <w:shd w:val="clear" w:color="auto" w:fill="FFFFFF"/>
              </w:rPr>
              <w:t>передбачених</w:t>
            </w:r>
            <w:proofErr w:type="spellEnd"/>
            <w:r w:rsidRPr="00BE2161">
              <w:rPr>
                <w:bCs/>
                <w:color w:val="000000"/>
                <w:shd w:val="clear" w:color="auto" w:fill="FFFFFF"/>
              </w:rPr>
              <w:t xml:space="preserve"> у державному </w:t>
            </w:r>
            <w:proofErr w:type="spellStart"/>
            <w:r w:rsidRPr="00BE2161">
              <w:rPr>
                <w:bCs/>
                <w:color w:val="000000"/>
                <w:shd w:val="clear" w:color="auto" w:fill="FFFFFF"/>
              </w:rPr>
              <w:t>бюджеті</w:t>
            </w:r>
            <w:proofErr w:type="spellEnd"/>
            <w:r w:rsidRPr="00BE2161">
              <w:rPr>
                <w:bCs/>
                <w:color w:val="000000"/>
                <w:shd w:val="clear" w:color="auto" w:fill="FFFFFF"/>
              </w:rPr>
              <w:t xml:space="preserve"> для </w:t>
            </w:r>
            <w:proofErr w:type="spellStart"/>
            <w:r w:rsidRPr="00BE2161">
              <w:rPr>
                <w:bCs/>
                <w:color w:val="000000"/>
                <w:shd w:val="clear" w:color="auto" w:fill="FFFFFF"/>
              </w:rPr>
              <w:t>здійснення</w:t>
            </w:r>
            <w:proofErr w:type="spellEnd"/>
            <w:r w:rsidRPr="00BE2161">
              <w:rPr>
                <w:bCs/>
                <w:color w:val="000000"/>
                <w:shd w:val="clear" w:color="auto" w:fill="FFFFFF"/>
              </w:rPr>
              <w:t xml:space="preserve"> </w:t>
            </w:r>
            <w:proofErr w:type="spellStart"/>
            <w:r w:rsidRPr="00BE2161">
              <w:rPr>
                <w:bCs/>
                <w:color w:val="000000"/>
                <w:shd w:val="clear" w:color="auto" w:fill="FFFFFF"/>
              </w:rPr>
              <w:t>реабілітації</w:t>
            </w:r>
            <w:proofErr w:type="spellEnd"/>
            <w:r w:rsidRPr="00BE2161">
              <w:rPr>
                <w:bCs/>
                <w:color w:val="000000"/>
                <w:shd w:val="clear" w:color="auto" w:fill="FFFFFF"/>
              </w:rPr>
              <w:t xml:space="preserve"> </w:t>
            </w:r>
            <w:proofErr w:type="spellStart"/>
            <w:r w:rsidRPr="00BE2161">
              <w:rPr>
                <w:bCs/>
                <w:color w:val="000000"/>
                <w:shd w:val="clear" w:color="auto" w:fill="FFFFFF"/>
              </w:rPr>
              <w:t>дітей</w:t>
            </w:r>
            <w:proofErr w:type="spellEnd"/>
            <w:r w:rsidRPr="00BE2161">
              <w:rPr>
                <w:bCs/>
                <w:color w:val="000000"/>
                <w:shd w:val="clear" w:color="auto" w:fill="FFFFFF"/>
              </w:rPr>
              <w:t xml:space="preserve"> </w:t>
            </w:r>
            <w:proofErr w:type="spellStart"/>
            <w:r w:rsidRPr="00BE2161">
              <w:rPr>
                <w:bCs/>
                <w:color w:val="000000"/>
                <w:shd w:val="clear" w:color="auto" w:fill="FFFFFF"/>
              </w:rPr>
              <w:t>з</w:t>
            </w:r>
            <w:proofErr w:type="spellEnd"/>
            <w:r w:rsidRPr="00BE2161">
              <w:rPr>
                <w:bCs/>
                <w:color w:val="000000"/>
                <w:shd w:val="clear" w:color="auto" w:fill="FFFFFF"/>
              </w:rPr>
              <w:t xml:space="preserve"> </w:t>
            </w:r>
            <w:proofErr w:type="spellStart"/>
            <w:r w:rsidRPr="00BE2161">
              <w:rPr>
                <w:bCs/>
                <w:color w:val="000000"/>
                <w:shd w:val="clear" w:color="auto" w:fill="FFFFFF"/>
              </w:rPr>
              <w:t>інвалідністю</w:t>
            </w:r>
            <w:proofErr w:type="spellEnd"/>
            <w:r w:rsidRPr="00BE2161">
              <w:rPr>
                <w:bCs/>
                <w:color w:val="000000"/>
                <w:shd w:val="clear" w:color="auto" w:fill="FFFFFF"/>
              </w:rPr>
              <w:t>»</w:t>
            </w:r>
            <w:r w:rsidRPr="00BE2161">
              <w:rPr>
                <w:bCs/>
                <w:color w:val="333333"/>
                <w:shd w:val="clear" w:color="auto" w:fill="FFFFFF"/>
              </w:rPr>
              <w:t xml:space="preserve"> </w:t>
            </w:r>
            <w:r w:rsidRPr="00BE2161">
              <w:rPr>
                <w:color w:val="000000"/>
              </w:rPr>
              <w:t xml:space="preserve">на </w:t>
            </w:r>
            <w:proofErr w:type="spellStart"/>
            <w:r w:rsidRPr="00BE2161">
              <w:rPr>
                <w:color w:val="000000"/>
              </w:rPr>
              <w:t>обліку</w:t>
            </w:r>
            <w:proofErr w:type="spellEnd"/>
            <w:r w:rsidRPr="00BE2161">
              <w:rPr>
                <w:color w:val="000000"/>
              </w:rPr>
              <w:t xml:space="preserve"> </w:t>
            </w:r>
            <w:proofErr w:type="spellStart"/>
            <w:r w:rsidRPr="00BE2161">
              <w:rPr>
                <w:color w:val="000000"/>
              </w:rPr>
              <w:t>перебуває</w:t>
            </w:r>
            <w:proofErr w:type="spellEnd"/>
            <w:r w:rsidRPr="00BE2161">
              <w:rPr>
                <w:color w:val="000000"/>
              </w:rPr>
              <w:t xml:space="preserve"> 36 </w:t>
            </w:r>
            <w:proofErr w:type="spellStart"/>
            <w:r w:rsidRPr="00BE2161">
              <w:rPr>
                <w:color w:val="000000"/>
              </w:rPr>
              <w:t>дітей</w:t>
            </w:r>
            <w:proofErr w:type="spellEnd"/>
            <w:r w:rsidRPr="00BE2161">
              <w:rPr>
                <w:color w:val="000000"/>
              </w:rPr>
              <w:t xml:space="preserve">,  </w:t>
            </w:r>
            <w:proofErr w:type="spellStart"/>
            <w:r w:rsidRPr="00BE2161">
              <w:rPr>
                <w:color w:val="000000"/>
              </w:rPr>
              <w:t>яким</w:t>
            </w:r>
            <w:proofErr w:type="spellEnd"/>
            <w:r w:rsidRPr="00BE2161">
              <w:rPr>
                <w:color w:val="000000"/>
              </w:rPr>
              <w:t xml:space="preserve"> для </w:t>
            </w:r>
            <w:proofErr w:type="spellStart"/>
            <w:r w:rsidRPr="00BE2161">
              <w:rPr>
                <w:color w:val="000000"/>
              </w:rPr>
              <w:t>отримання</w:t>
            </w:r>
            <w:proofErr w:type="spellEnd"/>
            <w:r w:rsidRPr="00BE2161">
              <w:rPr>
                <w:color w:val="000000"/>
              </w:rPr>
              <w:t xml:space="preserve"> </w:t>
            </w:r>
            <w:proofErr w:type="spellStart"/>
            <w:r w:rsidRPr="00BE2161">
              <w:rPr>
                <w:color w:val="000000"/>
              </w:rPr>
              <w:t>реабілітаційних</w:t>
            </w:r>
            <w:proofErr w:type="spellEnd"/>
            <w:r w:rsidRPr="00BE2161">
              <w:rPr>
                <w:color w:val="000000"/>
              </w:rPr>
              <w:t xml:space="preserve"> </w:t>
            </w:r>
            <w:proofErr w:type="spellStart"/>
            <w:r w:rsidRPr="00BE2161">
              <w:rPr>
                <w:color w:val="000000"/>
              </w:rPr>
              <w:t>послуг</w:t>
            </w:r>
            <w:proofErr w:type="spellEnd"/>
            <w:r w:rsidRPr="00BE2161">
              <w:rPr>
                <w:color w:val="000000"/>
              </w:rPr>
              <w:t xml:space="preserve"> </w:t>
            </w:r>
            <w:proofErr w:type="spellStart"/>
            <w:r w:rsidRPr="00BE2161">
              <w:rPr>
                <w:color w:val="000000"/>
              </w:rPr>
              <w:t>згідно</w:t>
            </w:r>
            <w:proofErr w:type="spellEnd"/>
            <w:r w:rsidRPr="00BE2161">
              <w:rPr>
                <w:color w:val="000000"/>
              </w:rPr>
              <w:t xml:space="preserve">  </w:t>
            </w:r>
            <w:proofErr w:type="spellStart"/>
            <w:r w:rsidRPr="00BE2161">
              <w:rPr>
                <w:color w:val="000000"/>
              </w:rPr>
              <w:lastRenderedPageBreak/>
              <w:t>кошторису</w:t>
            </w:r>
            <w:proofErr w:type="spellEnd"/>
            <w:r w:rsidRPr="00BE2161">
              <w:rPr>
                <w:color w:val="000000"/>
              </w:rPr>
              <w:t xml:space="preserve"> </w:t>
            </w:r>
            <w:proofErr w:type="spellStart"/>
            <w:r w:rsidRPr="00BE2161">
              <w:rPr>
                <w:color w:val="000000"/>
              </w:rPr>
              <w:t>виділено</w:t>
            </w:r>
            <w:proofErr w:type="spellEnd"/>
            <w:r w:rsidRPr="00BE2161">
              <w:rPr>
                <w:color w:val="000000"/>
              </w:rPr>
              <w:t xml:space="preserve"> </w:t>
            </w:r>
            <w:r w:rsidR="009D64A9" w:rsidRPr="00BE2161">
              <w:rPr>
                <w:color w:val="000000"/>
                <w:lang w:val="uk-UA"/>
              </w:rPr>
              <w:t xml:space="preserve">521157 </w:t>
            </w:r>
            <w:proofErr w:type="spellStart"/>
            <w:r w:rsidRPr="00BE2161">
              <w:rPr>
                <w:color w:val="000000"/>
              </w:rPr>
              <w:t>грн</w:t>
            </w:r>
            <w:proofErr w:type="spellEnd"/>
            <w:r w:rsidRPr="00BE2161">
              <w:rPr>
                <w:color w:val="000000"/>
              </w:rPr>
              <w:t xml:space="preserve">. </w:t>
            </w:r>
          </w:p>
          <w:p w:rsidR="00F76C4D" w:rsidRPr="00BE2161" w:rsidRDefault="00EE1400" w:rsidP="00BE2161">
            <w:pPr>
              <w:tabs>
                <w:tab w:val="left" w:pos="567"/>
                <w:tab w:val="left" w:pos="2268"/>
              </w:tabs>
              <w:ind w:firstLine="33"/>
              <w:rPr>
                <w:color w:val="000000"/>
                <w:lang w:val="uk-UA"/>
              </w:rPr>
            </w:pPr>
            <w:proofErr w:type="spellStart"/>
            <w:r w:rsidRPr="00BE2161">
              <w:rPr>
                <w:color w:val="000000"/>
              </w:rPr>
              <w:t>Пройщло</w:t>
            </w:r>
            <w:proofErr w:type="spellEnd"/>
            <w:r w:rsidRPr="00BE2161">
              <w:rPr>
                <w:color w:val="000000"/>
              </w:rPr>
              <w:t xml:space="preserve"> </w:t>
            </w:r>
            <w:proofErr w:type="spellStart"/>
            <w:r w:rsidRPr="00BE2161">
              <w:rPr>
                <w:color w:val="000000"/>
              </w:rPr>
              <w:t>реабілітацію</w:t>
            </w:r>
            <w:proofErr w:type="spellEnd"/>
            <w:r w:rsidRPr="00BE2161">
              <w:rPr>
                <w:color w:val="000000"/>
              </w:rPr>
              <w:t xml:space="preserve"> 2</w:t>
            </w:r>
            <w:r w:rsidR="009D64A9" w:rsidRPr="00BE2161">
              <w:rPr>
                <w:color w:val="000000"/>
                <w:lang w:val="uk-UA"/>
              </w:rPr>
              <w:t>7</w:t>
            </w:r>
            <w:r w:rsidRPr="00BE2161">
              <w:rPr>
                <w:color w:val="000000"/>
              </w:rPr>
              <w:t xml:space="preserve"> </w:t>
            </w:r>
            <w:proofErr w:type="spellStart"/>
            <w:r w:rsidRPr="00BE2161">
              <w:rPr>
                <w:color w:val="000000"/>
              </w:rPr>
              <w:t>д</w:t>
            </w:r>
            <w:r w:rsidR="009D64A9" w:rsidRPr="00BE2161">
              <w:rPr>
                <w:color w:val="000000"/>
                <w:lang w:val="uk-UA"/>
              </w:rPr>
              <w:t>ітей</w:t>
            </w:r>
            <w:proofErr w:type="spellEnd"/>
            <w:r w:rsidRPr="00BE2161">
              <w:rPr>
                <w:color w:val="000000"/>
              </w:rPr>
              <w:t>.</w:t>
            </w:r>
          </w:p>
        </w:tc>
      </w:tr>
      <w:tr w:rsidR="00BB56B1" w:rsidRPr="00BE2161" w:rsidTr="007775CA">
        <w:tc>
          <w:tcPr>
            <w:tcW w:w="675" w:type="dxa"/>
          </w:tcPr>
          <w:p w:rsidR="00BB56B1" w:rsidRPr="00BE2161" w:rsidRDefault="00BB56B1" w:rsidP="00BE2161">
            <w:pPr>
              <w:rPr>
                <w:lang w:val="uk-UA"/>
              </w:rPr>
            </w:pPr>
            <w:r w:rsidRPr="00BE2161">
              <w:rPr>
                <w:lang w:val="uk-UA"/>
              </w:rPr>
              <w:lastRenderedPageBreak/>
              <w:t>4</w:t>
            </w:r>
          </w:p>
        </w:tc>
        <w:tc>
          <w:tcPr>
            <w:tcW w:w="4678" w:type="dxa"/>
          </w:tcPr>
          <w:p w:rsidR="00BB56B1" w:rsidRPr="00BE2161" w:rsidRDefault="00BB56B1" w:rsidP="00BE2161">
            <w:pPr>
              <w:rPr>
                <w:lang w:val="uk-UA"/>
              </w:rPr>
            </w:pPr>
            <w:r w:rsidRPr="00BE2161">
              <w:rPr>
                <w:lang w:val="uk-UA"/>
              </w:rPr>
              <w:t xml:space="preserve">Реалізація в повному обсязі державної політики у сфері соціального захисту (призначення державних соціальних </w:t>
            </w:r>
            <w:proofErr w:type="spellStart"/>
            <w:r w:rsidRPr="00BE2161">
              <w:rPr>
                <w:lang w:val="uk-UA"/>
              </w:rPr>
              <w:t>допомог</w:t>
            </w:r>
            <w:proofErr w:type="spellEnd"/>
            <w:r w:rsidRPr="00BE2161">
              <w:rPr>
                <w:lang w:val="uk-UA"/>
              </w:rPr>
              <w:t xml:space="preserve"> та компенсацій).</w:t>
            </w:r>
          </w:p>
          <w:p w:rsidR="00BB56B1" w:rsidRPr="00BE2161" w:rsidRDefault="00BB56B1" w:rsidP="00BE2161">
            <w:pPr>
              <w:spacing w:before="120"/>
              <w:rPr>
                <w:rFonts w:eastAsia="Calibri"/>
                <w:lang w:val="uk-UA"/>
              </w:rPr>
            </w:pPr>
          </w:p>
        </w:tc>
        <w:tc>
          <w:tcPr>
            <w:tcW w:w="4253" w:type="dxa"/>
          </w:tcPr>
          <w:p w:rsidR="00BB56B1" w:rsidRPr="00BE2161" w:rsidRDefault="00BB56B1" w:rsidP="00BE2161">
            <w:pPr>
              <w:spacing w:before="120"/>
              <w:rPr>
                <w:rFonts w:eastAsia="Calibri"/>
                <w:lang w:val="uk-UA"/>
              </w:rPr>
            </w:pPr>
            <w:r w:rsidRPr="00BE2161">
              <w:rPr>
                <w:rFonts w:eastAsia="Calibri"/>
                <w:lang w:val="uk-UA"/>
              </w:rPr>
              <w:t xml:space="preserve">Здійснювати видатки по державним цільовим субвенціям на надання населенню </w:t>
            </w:r>
            <w:proofErr w:type="spellStart"/>
            <w:r w:rsidRPr="00BE2161">
              <w:rPr>
                <w:rFonts w:eastAsia="Calibri"/>
                <w:lang w:val="uk-UA"/>
              </w:rPr>
              <w:t>допомог</w:t>
            </w:r>
            <w:proofErr w:type="spellEnd"/>
            <w:r w:rsidRPr="00BE2161">
              <w:rPr>
                <w:rFonts w:eastAsia="Calibri"/>
                <w:lang w:val="uk-UA"/>
              </w:rPr>
              <w:t xml:space="preserve"> та компенсацій</w:t>
            </w:r>
          </w:p>
        </w:tc>
        <w:tc>
          <w:tcPr>
            <w:tcW w:w="5528" w:type="dxa"/>
          </w:tcPr>
          <w:p w:rsidR="00EE1400" w:rsidRPr="00BE2161" w:rsidRDefault="00EE1400" w:rsidP="00BE2161">
            <w:pPr>
              <w:tabs>
                <w:tab w:val="left" w:pos="2268"/>
              </w:tabs>
              <w:ind w:firstLine="33"/>
              <w:rPr>
                <w:color w:val="000000"/>
                <w:shd w:val="clear" w:color="auto" w:fill="FFFFFF"/>
              </w:rPr>
            </w:pPr>
            <w:proofErr w:type="spellStart"/>
            <w:r w:rsidRPr="00BE2161">
              <w:t>Упродовж</w:t>
            </w:r>
            <w:proofErr w:type="spellEnd"/>
            <w:r w:rsidRPr="00BE2161">
              <w:t xml:space="preserve"> </w:t>
            </w:r>
            <w:r w:rsidR="00C532C7" w:rsidRPr="00BE2161">
              <w:rPr>
                <w:lang w:val="uk-UA"/>
              </w:rPr>
              <w:t xml:space="preserve">звітного року </w:t>
            </w:r>
            <w:r w:rsidRPr="00BE2161">
              <w:t xml:space="preserve"> поточного року </w:t>
            </w:r>
            <w:proofErr w:type="spellStart"/>
            <w:r w:rsidRPr="00BE2161">
              <w:t>здійснені</w:t>
            </w:r>
            <w:proofErr w:type="spellEnd"/>
            <w:r w:rsidRPr="00BE2161">
              <w:t xml:space="preserve"> </w:t>
            </w:r>
            <w:proofErr w:type="spellStart"/>
            <w:r w:rsidRPr="00BE2161">
              <w:t>видатки</w:t>
            </w:r>
            <w:proofErr w:type="spellEnd"/>
            <w:r w:rsidRPr="00BE2161">
              <w:t xml:space="preserve"> по </w:t>
            </w:r>
            <w:proofErr w:type="spellStart"/>
            <w:r w:rsidRPr="00BE2161">
              <w:t>державним</w:t>
            </w:r>
            <w:proofErr w:type="spellEnd"/>
            <w:r w:rsidRPr="00BE2161">
              <w:t xml:space="preserve"> </w:t>
            </w:r>
            <w:proofErr w:type="spellStart"/>
            <w:r w:rsidRPr="00BE2161">
              <w:t>цільовим</w:t>
            </w:r>
            <w:proofErr w:type="spellEnd"/>
            <w:r w:rsidRPr="00BE2161">
              <w:t xml:space="preserve"> </w:t>
            </w:r>
            <w:proofErr w:type="spellStart"/>
            <w:r w:rsidRPr="00BE2161">
              <w:t>субвенціям</w:t>
            </w:r>
            <w:proofErr w:type="spellEnd"/>
            <w:r w:rsidRPr="00BE2161">
              <w:t xml:space="preserve"> для </w:t>
            </w:r>
            <w:proofErr w:type="spellStart"/>
            <w:r w:rsidRPr="00BE2161">
              <w:t>надання</w:t>
            </w:r>
            <w:proofErr w:type="spellEnd"/>
            <w:r w:rsidRPr="00BE2161">
              <w:t xml:space="preserve"> </w:t>
            </w:r>
            <w:proofErr w:type="spellStart"/>
            <w:r w:rsidRPr="00BE2161">
              <w:t>населенню</w:t>
            </w:r>
            <w:proofErr w:type="spellEnd"/>
            <w:r w:rsidRPr="00BE2161">
              <w:t xml:space="preserve"> </w:t>
            </w:r>
            <w:proofErr w:type="spellStart"/>
            <w:proofErr w:type="gramStart"/>
            <w:r w:rsidRPr="00BE2161">
              <w:t>соц</w:t>
            </w:r>
            <w:proofErr w:type="gramEnd"/>
            <w:r w:rsidRPr="00BE2161">
              <w:t>іальних</w:t>
            </w:r>
            <w:proofErr w:type="spellEnd"/>
            <w:r w:rsidRPr="00BE2161">
              <w:t xml:space="preserve"> </w:t>
            </w:r>
            <w:proofErr w:type="spellStart"/>
            <w:r w:rsidRPr="00BE2161">
              <w:t>допомог</w:t>
            </w:r>
            <w:proofErr w:type="spellEnd"/>
            <w:r w:rsidRPr="00BE2161">
              <w:t xml:space="preserve"> та </w:t>
            </w:r>
            <w:proofErr w:type="spellStart"/>
            <w:r w:rsidRPr="00BE2161">
              <w:t>інших</w:t>
            </w:r>
            <w:proofErr w:type="spellEnd"/>
            <w:r w:rsidRPr="00BE2161">
              <w:t xml:space="preserve"> </w:t>
            </w:r>
            <w:proofErr w:type="spellStart"/>
            <w:r w:rsidRPr="00BE2161">
              <w:t>соціальних</w:t>
            </w:r>
            <w:proofErr w:type="spellEnd"/>
            <w:r w:rsidRPr="00BE2161">
              <w:t xml:space="preserve"> </w:t>
            </w:r>
            <w:proofErr w:type="spellStart"/>
            <w:r w:rsidRPr="00BE2161">
              <w:t>видів</w:t>
            </w:r>
            <w:proofErr w:type="spellEnd"/>
            <w:r w:rsidRPr="00BE2161">
              <w:t xml:space="preserve"> </w:t>
            </w:r>
            <w:proofErr w:type="spellStart"/>
            <w:r w:rsidRPr="00BE2161">
              <w:t>підтримки</w:t>
            </w:r>
            <w:proofErr w:type="spellEnd"/>
            <w:r w:rsidRPr="00BE2161">
              <w:t xml:space="preserve">,  на </w:t>
            </w:r>
            <w:r w:rsidRPr="00BE2161">
              <w:rPr>
                <w:color w:val="000000"/>
                <w:shd w:val="clear" w:color="auto" w:fill="FFFFFF"/>
              </w:rPr>
              <w:t xml:space="preserve">суму 170733794,54  </w:t>
            </w:r>
            <w:proofErr w:type="spellStart"/>
            <w:r w:rsidRPr="00BE2161">
              <w:rPr>
                <w:color w:val="000000"/>
                <w:shd w:val="clear" w:color="auto" w:fill="FFFFFF"/>
              </w:rPr>
              <w:t>грн</w:t>
            </w:r>
            <w:proofErr w:type="spellEnd"/>
            <w:r w:rsidRPr="00BE2161">
              <w:rPr>
                <w:color w:val="000000"/>
                <w:shd w:val="clear" w:color="auto" w:fill="FFFFFF"/>
              </w:rPr>
              <w:t>.</w:t>
            </w:r>
          </w:p>
          <w:p w:rsidR="00BB56B1" w:rsidRPr="00BE2161" w:rsidRDefault="00EE1400" w:rsidP="00557475">
            <w:pPr>
              <w:tabs>
                <w:tab w:val="left" w:pos="2268"/>
              </w:tabs>
              <w:rPr>
                <w:color w:val="FF0000"/>
                <w:shd w:val="clear" w:color="auto" w:fill="FFFFFF"/>
              </w:rPr>
            </w:pPr>
            <w:proofErr w:type="spellStart"/>
            <w:r w:rsidRPr="00BE2161">
              <w:t>Відповідно</w:t>
            </w:r>
            <w:proofErr w:type="spellEnd"/>
            <w:r w:rsidRPr="00BE2161">
              <w:t xml:space="preserve"> до постанов </w:t>
            </w:r>
            <w:proofErr w:type="spellStart"/>
            <w:r w:rsidRPr="00BE2161">
              <w:t>Кабінету</w:t>
            </w:r>
            <w:proofErr w:type="spellEnd"/>
            <w:r w:rsidRPr="00BE2161">
              <w:t xml:space="preserve"> </w:t>
            </w:r>
            <w:proofErr w:type="spellStart"/>
            <w:r w:rsidRPr="00BE2161">
              <w:t>Міні</w:t>
            </w:r>
            <w:proofErr w:type="gramStart"/>
            <w:r w:rsidRPr="00BE2161">
              <w:t>стр</w:t>
            </w:r>
            <w:proofErr w:type="gramEnd"/>
            <w:r w:rsidRPr="00BE2161">
              <w:t>ів</w:t>
            </w:r>
            <w:proofErr w:type="spellEnd"/>
            <w:r w:rsidRPr="00BE2161">
              <w:t xml:space="preserve"> </w:t>
            </w:r>
            <w:proofErr w:type="spellStart"/>
            <w:r w:rsidRPr="00BE2161">
              <w:t>України</w:t>
            </w:r>
            <w:proofErr w:type="spellEnd"/>
            <w:r w:rsidRPr="00BE2161">
              <w:t xml:space="preserve">  </w:t>
            </w:r>
            <w:proofErr w:type="spellStart"/>
            <w:r w:rsidRPr="00BE2161">
              <w:t>від</w:t>
            </w:r>
            <w:proofErr w:type="spellEnd"/>
            <w:r w:rsidRPr="00BE2161">
              <w:t xml:space="preserve"> 11.06.2025 № 695  «</w:t>
            </w:r>
            <w:proofErr w:type="spellStart"/>
            <w:r w:rsidRPr="00BE2161">
              <w:t>Деякі</w:t>
            </w:r>
            <w:proofErr w:type="spellEnd"/>
            <w:r w:rsidRPr="00BE2161">
              <w:t xml:space="preserve"> </w:t>
            </w:r>
            <w:proofErr w:type="spellStart"/>
            <w:r w:rsidRPr="00BE2161">
              <w:t>питання</w:t>
            </w:r>
            <w:proofErr w:type="spellEnd"/>
            <w:r w:rsidRPr="00BE2161">
              <w:t xml:space="preserve"> </w:t>
            </w:r>
            <w:proofErr w:type="spellStart"/>
            <w:r w:rsidRPr="00BE2161">
              <w:t>надання</w:t>
            </w:r>
            <w:proofErr w:type="spellEnd"/>
            <w:r w:rsidRPr="00BE2161">
              <w:t xml:space="preserve"> </w:t>
            </w:r>
            <w:proofErr w:type="spellStart"/>
            <w:r w:rsidRPr="00BE2161">
              <w:t>державної</w:t>
            </w:r>
            <w:proofErr w:type="spellEnd"/>
            <w:r w:rsidRPr="00BE2161">
              <w:t xml:space="preserve"> </w:t>
            </w:r>
            <w:proofErr w:type="spellStart"/>
            <w:r w:rsidRPr="00BE2161">
              <w:t>соціальної</w:t>
            </w:r>
            <w:proofErr w:type="spellEnd"/>
            <w:r w:rsidRPr="00BE2161">
              <w:t xml:space="preserve"> </w:t>
            </w:r>
            <w:proofErr w:type="spellStart"/>
            <w:r w:rsidRPr="00BE2161">
              <w:t>допомоги</w:t>
            </w:r>
            <w:proofErr w:type="spellEnd"/>
            <w:r w:rsidRPr="00BE2161">
              <w:t xml:space="preserve"> особам, </w:t>
            </w:r>
            <w:proofErr w:type="spellStart"/>
            <w:r w:rsidRPr="00BE2161">
              <w:t>які</w:t>
            </w:r>
            <w:proofErr w:type="spellEnd"/>
            <w:r w:rsidRPr="00BE2161">
              <w:t xml:space="preserve"> не </w:t>
            </w:r>
            <w:proofErr w:type="spellStart"/>
            <w:r w:rsidRPr="00BE2161">
              <w:t>мають</w:t>
            </w:r>
            <w:proofErr w:type="spellEnd"/>
            <w:r w:rsidRPr="00BE2161">
              <w:t xml:space="preserve"> права на </w:t>
            </w:r>
            <w:proofErr w:type="spellStart"/>
            <w:r w:rsidRPr="00BE2161">
              <w:t>пенсій</w:t>
            </w:r>
            <w:proofErr w:type="spellEnd"/>
            <w:r w:rsidRPr="00BE2161">
              <w:t xml:space="preserve">, особам </w:t>
            </w:r>
            <w:proofErr w:type="spellStart"/>
            <w:r w:rsidRPr="00BE2161">
              <w:t>з</w:t>
            </w:r>
            <w:proofErr w:type="spellEnd"/>
            <w:r w:rsidRPr="00BE2161">
              <w:t xml:space="preserve"> </w:t>
            </w:r>
            <w:proofErr w:type="spellStart"/>
            <w:r w:rsidRPr="00BE2161">
              <w:t>інвалідністю</w:t>
            </w:r>
            <w:proofErr w:type="spellEnd"/>
            <w:r w:rsidRPr="00BE2161">
              <w:t xml:space="preserve"> та </w:t>
            </w:r>
            <w:proofErr w:type="spellStart"/>
            <w:r w:rsidRPr="00BE2161">
              <w:t>дітям</w:t>
            </w:r>
            <w:proofErr w:type="spellEnd"/>
            <w:r w:rsidRPr="00BE2161">
              <w:t xml:space="preserve"> </w:t>
            </w:r>
            <w:proofErr w:type="spellStart"/>
            <w:r w:rsidRPr="00BE2161">
              <w:t>з</w:t>
            </w:r>
            <w:proofErr w:type="spellEnd"/>
            <w:r w:rsidRPr="00BE2161">
              <w:t xml:space="preserve"> </w:t>
            </w:r>
            <w:proofErr w:type="spellStart"/>
            <w:r w:rsidRPr="00BE2161">
              <w:t>інвалідністю</w:t>
            </w:r>
            <w:proofErr w:type="spellEnd"/>
            <w:r w:rsidRPr="00BE2161">
              <w:t xml:space="preserve"> </w:t>
            </w:r>
            <w:proofErr w:type="spellStart"/>
            <w:r w:rsidRPr="00BE2161">
              <w:t>Пенсійним</w:t>
            </w:r>
            <w:proofErr w:type="spellEnd"/>
            <w:r w:rsidRPr="00BE2161">
              <w:t xml:space="preserve"> фондом </w:t>
            </w:r>
            <w:proofErr w:type="spellStart"/>
            <w:r w:rsidRPr="00BE2161">
              <w:t>України</w:t>
            </w:r>
            <w:proofErr w:type="spellEnd"/>
            <w:r w:rsidRPr="00BE2161">
              <w:t xml:space="preserve">», </w:t>
            </w:r>
            <w:proofErr w:type="spellStart"/>
            <w:r w:rsidRPr="00BE2161">
              <w:t>від</w:t>
            </w:r>
            <w:proofErr w:type="spellEnd"/>
            <w:r w:rsidRPr="00BE2161">
              <w:t xml:space="preserve"> 23.06.2025 № 766 «Про </w:t>
            </w:r>
            <w:proofErr w:type="spellStart"/>
            <w:r w:rsidRPr="00BE2161">
              <w:t>реалізацію</w:t>
            </w:r>
            <w:proofErr w:type="spellEnd"/>
            <w:r w:rsidRPr="00BE2161">
              <w:t xml:space="preserve"> </w:t>
            </w:r>
            <w:proofErr w:type="spellStart"/>
            <w:r w:rsidRPr="00BE2161">
              <w:t>експериментального</w:t>
            </w:r>
            <w:proofErr w:type="spellEnd"/>
            <w:r w:rsidRPr="00BE2161">
              <w:t xml:space="preserve"> </w:t>
            </w:r>
            <w:proofErr w:type="spellStart"/>
            <w:r w:rsidRPr="00BE2161">
              <w:t>проєкту</w:t>
            </w:r>
            <w:proofErr w:type="spellEnd"/>
            <w:r w:rsidRPr="00BE2161">
              <w:t xml:space="preserve"> </w:t>
            </w:r>
            <w:proofErr w:type="spellStart"/>
            <w:r w:rsidRPr="00BE2161">
              <w:t>щодо</w:t>
            </w:r>
            <w:proofErr w:type="spellEnd"/>
            <w:r w:rsidRPr="00BE2161">
              <w:t xml:space="preserve"> </w:t>
            </w:r>
            <w:proofErr w:type="spellStart"/>
            <w:r w:rsidRPr="00BE2161">
              <w:t>централізації</w:t>
            </w:r>
            <w:proofErr w:type="spellEnd"/>
            <w:r w:rsidRPr="00BE2161">
              <w:t xml:space="preserve"> </w:t>
            </w:r>
            <w:proofErr w:type="spellStart"/>
            <w:r w:rsidRPr="00BE2161">
              <w:t>механізму</w:t>
            </w:r>
            <w:proofErr w:type="spellEnd"/>
            <w:r w:rsidRPr="00BE2161">
              <w:t xml:space="preserve"> </w:t>
            </w:r>
            <w:proofErr w:type="spellStart"/>
            <w:r w:rsidRPr="00BE2161">
              <w:t>виплати</w:t>
            </w:r>
            <w:proofErr w:type="spellEnd"/>
            <w:r w:rsidRPr="00BE2161">
              <w:t xml:space="preserve"> </w:t>
            </w:r>
            <w:proofErr w:type="spellStart"/>
            <w:r w:rsidRPr="00BE2161">
              <w:t>деяких</w:t>
            </w:r>
            <w:proofErr w:type="spellEnd"/>
            <w:r w:rsidRPr="00BE2161">
              <w:t xml:space="preserve"> </w:t>
            </w:r>
            <w:proofErr w:type="spellStart"/>
            <w:proofErr w:type="gramStart"/>
            <w:r w:rsidRPr="00BE2161">
              <w:t>соц</w:t>
            </w:r>
            <w:proofErr w:type="gramEnd"/>
            <w:r w:rsidRPr="00BE2161">
              <w:t>іальних</w:t>
            </w:r>
            <w:proofErr w:type="spellEnd"/>
            <w:r w:rsidRPr="00BE2161">
              <w:t xml:space="preserve">  </w:t>
            </w:r>
            <w:proofErr w:type="spellStart"/>
            <w:r w:rsidRPr="00BE2161">
              <w:t>допомог</w:t>
            </w:r>
            <w:proofErr w:type="spellEnd"/>
            <w:r w:rsidRPr="00BE2161">
              <w:t xml:space="preserve">», </w:t>
            </w:r>
            <w:proofErr w:type="spellStart"/>
            <w:r w:rsidRPr="00BE2161">
              <w:t>від</w:t>
            </w:r>
            <w:proofErr w:type="spellEnd"/>
            <w:r w:rsidRPr="00BE2161">
              <w:t xml:space="preserve"> 25.06.2025 № 765 «</w:t>
            </w:r>
            <w:proofErr w:type="spellStart"/>
            <w:r w:rsidRPr="00BE2161">
              <w:t>Деякі</w:t>
            </w:r>
            <w:proofErr w:type="spellEnd"/>
            <w:r w:rsidRPr="00BE2161">
              <w:t xml:space="preserve"> </w:t>
            </w:r>
            <w:proofErr w:type="spellStart"/>
            <w:r w:rsidRPr="00BE2161">
              <w:t>питання</w:t>
            </w:r>
            <w:proofErr w:type="spellEnd"/>
            <w:r w:rsidRPr="00BE2161">
              <w:t xml:space="preserve"> </w:t>
            </w:r>
            <w:proofErr w:type="spellStart"/>
            <w:r w:rsidRPr="00BE2161">
              <w:t>призначення</w:t>
            </w:r>
            <w:proofErr w:type="spellEnd"/>
            <w:r w:rsidRPr="00BE2161">
              <w:t xml:space="preserve"> та </w:t>
            </w:r>
            <w:proofErr w:type="spellStart"/>
            <w:r w:rsidRPr="00BE2161">
              <w:t>виплати</w:t>
            </w:r>
            <w:proofErr w:type="spellEnd"/>
            <w:r w:rsidRPr="00BE2161">
              <w:t xml:space="preserve"> </w:t>
            </w:r>
            <w:proofErr w:type="spellStart"/>
            <w:r w:rsidRPr="00BE2161">
              <w:t>державних</w:t>
            </w:r>
            <w:proofErr w:type="spellEnd"/>
            <w:r w:rsidRPr="00BE2161">
              <w:t xml:space="preserve"> </w:t>
            </w:r>
            <w:proofErr w:type="spellStart"/>
            <w:r w:rsidRPr="00BE2161">
              <w:t>соціальних</w:t>
            </w:r>
            <w:proofErr w:type="spellEnd"/>
            <w:r w:rsidRPr="00BE2161">
              <w:t xml:space="preserve">  </w:t>
            </w:r>
            <w:proofErr w:type="spellStart"/>
            <w:r w:rsidRPr="00BE2161">
              <w:t>допомог</w:t>
            </w:r>
            <w:proofErr w:type="spellEnd"/>
            <w:r w:rsidRPr="00BE2161">
              <w:t xml:space="preserve">, </w:t>
            </w:r>
            <w:proofErr w:type="spellStart"/>
            <w:r w:rsidRPr="00BE2161">
              <w:t>соціальних</w:t>
            </w:r>
            <w:proofErr w:type="spellEnd"/>
            <w:r w:rsidRPr="00BE2161">
              <w:t xml:space="preserve"> </w:t>
            </w:r>
            <w:proofErr w:type="spellStart"/>
            <w:r w:rsidRPr="00BE2161">
              <w:t>стипендій</w:t>
            </w:r>
            <w:proofErr w:type="spellEnd"/>
            <w:r w:rsidRPr="00BE2161">
              <w:t xml:space="preserve">  органами </w:t>
            </w:r>
            <w:proofErr w:type="spellStart"/>
            <w:r w:rsidRPr="00BE2161">
              <w:t>Пенсійного</w:t>
            </w:r>
            <w:proofErr w:type="spellEnd"/>
            <w:r w:rsidRPr="00BE2161">
              <w:t xml:space="preserve"> фонду </w:t>
            </w:r>
            <w:proofErr w:type="spellStart"/>
            <w:r w:rsidRPr="00BE2161">
              <w:t>України</w:t>
            </w:r>
            <w:proofErr w:type="spellEnd"/>
            <w:r w:rsidRPr="00BE2161">
              <w:t xml:space="preserve">, </w:t>
            </w:r>
            <w:proofErr w:type="spellStart"/>
            <w:r w:rsidRPr="00BE2161">
              <w:t>з</w:t>
            </w:r>
            <w:proofErr w:type="spellEnd"/>
            <w:r w:rsidRPr="00BE2161">
              <w:t xml:space="preserve"> 01.07.2025 </w:t>
            </w:r>
            <w:proofErr w:type="spellStart"/>
            <w:r w:rsidRPr="00BE2161">
              <w:t>функції</w:t>
            </w:r>
            <w:proofErr w:type="spellEnd"/>
            <w:r w:rsidRPr="00BE2161">
              <w:t xml:space="preserve"> </w:t>
            </w:r>
            <w:proofErr w:type="spellStart"/>
            <w:r w:rsidRPr="00BE2161">
              <w:t>з</w:t>
            </w:r>
            <w:proofErr w:type="spellEnd"/>
            <w:r w:rsidRPr="00BE2161">
              <w:t xml:space="preserve"> </w:t>
            </w:r>
            <w:proofErr w:type="spellStart"/>
            <w:r w:rsidRPr="00BE2161">
              <w:t>призначення</w:t>
            </w:r>
            <w:proofErr w:type="spellEnd"/>
            <w:r w:rsidRPr="00BE2161">
              <w:t xml:space="preserve"> </w:t>
            </w:r>
            <w:proofErr w:type="spellStart"/>
            <w:r w:rsidRPr="00BE2161">
              <w:t>і</w:t>
            </w:r>
            <w:proofErr w:type="spellEnd"/>
            <w:r w:rsidRPr="00BE2161">
              <w:t xml:space="preserve"> </w:t>
            </w:r>
            <w:proofErr w:type="spellStart"/>
            <w:r w:rsidRPr="00BE2161">
              <w:t>виплати</w:t>
            </w:r>
            <w:proofErr w:type="spellEnd"/>
            <w:r w:rsidRPr="00BE2161">
              <w:t xml:space="preserve"> </w:t>
            </w:r>
            <w:proofErr w:type="spellStart"/>
            <w:r w:rsidRPr="00BE2161">
              <w:t>державних</w:t>
            </w:r>
            <w:proofErr w:type="spellEnd"/>
            <w:r w:rsidRPr="00BE2161">
              <w:t xml:space="preserve"> </w:t>
            </w:r>
            <w:proofErr w:type="spellStart"/>
            <w:r w:rsidRPr="00BE2161">
              <w:t>соціальних</w:t>
            </w:r>
            <w:proofErr w:type="spellEnd"/>
            <w:r w:rsidRPr="00BE2161">
              <w:t xml:space="preserve"> </w:t>
            </w:r>
            <w:proofErr w:type="spellStart"/>
            <w:r w:rsidRPr="00BE2161">
              <w:t>допомог</w:t>
            </w:r>
            <w:proofErr w:type="spellEnd"/>
            <w:r w:rsidRPr="00BE2161">
              <w:t xml:space="preserve"> та  </w:t>
            </w:r>
            <w:proofErr w:type="spellStart"/>
            <w:r w:rsidRPr="00BE2161">
              <w:t>інших</w:t>
            </w:r>
            <w:proofErr w:type="spellEnd"/>
            <w:r w:rsidRPr="00BE2161">
              <w:t xml:space="preserve"> </w:t>
            </w:r>
            <w:proofErr w:type="spellStart"/>
            <w:r w:rsidRPr="00BE2161">
              <w:t>видів</w:t>
            </w:r>
            <w:proofErr w:type="spellEnd"/>
            <w:r w:rsidRPr="00BE2161">
              <w:t xml:space="preserve"> </w:t>
            </w:r>
            <w:proofErr w:type="spellStart"/>
            <w:r w:rsidRPr="00BE2161">
              <w:t>соціальної</w:t>
            </w:r>
            <w:proofErr w:type="spellEnd"/>
            <w:r w:rsidRPr="00BE2161">
              <w:t xml:space="preserve"> </w:t>
            </w:r>
            <w:proofErr w:type="spellStart"/>
            <w:r w:rsidRPr="00BE2161">
              <w:t>підтримки</w:t>
            </w:r>
            <w:proofErr w:type="spellEnd"/>
            <w:r w:rsidRPr="00BE2161">
              <w:t xml:space="preserve"> передано до </w:t>
            </w:r>
            <w:proofErr w:type="spellStart"/>
            <w:r w:rsidRPr="00BE2161">
              <w:t>Пенсійного</w:t>
            </w:r>
            <w:proofErr w:type="spellEnd"/>
            <w:r w:rsidRPr="00BE2161">
              <w:t xml:space="preserve"> Фонду </w:t>
            </w:r>
            <w:proofErr w:type="spellStart"/>
            <w:r w:rsidRPr="00BE2161">
              <w:t>України</w:t>
            </w:r>
            <w:proofErr w:type="spellEnd"/>
            <w:r w:rsidRPr="00BE2161">
              <w:t>.</w:t>
            </w:r>
          </w:p>
        </w:tc>
      </w:tr>
      <w:tr w:rsidR="00BB56B1" w:rsidRPr="00753E4B" w:rsidTr="007775CA">
        <w:tc>
          <w:tcPr>
            <w:tcW w:w="675" w:type="dxa"/>
          </w:tcPr>
          <w:p w:rsidR="00BB56B1" w:rsidRPr="00BE2161" w:rsidRDefault="00BB56B1" w:rsidP="00BE2161">
            <w:pPr>
              <w:rPr>
                <w:lang w:val="uk-UA"/>
              </w:rPr>
            </w:pPr>
            <w:r w:rsidRPr="00BE2161">
              <w:rPr>
                <w:lang w:val="uk-UA"/>
              </w:rPr>
              <w:t>5</w:t>
            </w:r>
          </w:p>
        </w:tc>
        <w:tc>
          <w:tcPr>
            <w:tcW w:w="4678" w:type="dxa"/>
          </w:tcPr>
          <w:p w:rsidR="00BB56B1" w:rsidRPr="00BE2161" w:rsidRDefault="00BB56B1" w:rsidP="00BE2161">
            <w:pPr>
              <w:rPr>
                <w:lang w:val="uk-UA"/>
              </w:rPr>
            </w:pPr>
            <w:r w:rsidRPr="00BE2161">
              <w:rPr>
                <w:lang w:val="uk-UA"/>
              </w:rPr>
              <w:t xml:space="preserve">Ведення </w:t>
            </w:r>
            <w:r w:rsidRPr="00BE2161">
              <w:rPr>
                <w:bCs/>
                <w:shd w:val="clear" w:color="auto" w:fill="FFFFFF"/>
                <w:lang w:val="uk-UA"/>
              </w:rPr>
              <w:t>Єдиної інформаційної бази даних про внутрішньо переміщених осіб.</w:t>
            </w:r>
          </w:p>
        </w:tc>
        <w:tc>
          <w:tcPr>
            <w:tcW w:w="4253" w:type="dxa"/>
          </w:tcPr>
          <w:p w:rsidR="00BB56B1" w:rsidRPr="00BE2161" w:rsidRDefault="004E4795" w:rsidP="00BE2161">
            <w:pPr>
              <w:spacing w:before="120"/>
              <w:rPr>
                <w:rFonts w:eastAsia="Calibri"/>
                <w:lang w:val="uk-UA"/>
              </w:rPr>
            </w:pPr>
            <w:r w:rsidRPr="00BE2161">
              <w:rPr>
                <w:rFonts w:eastAsia="Calibri"/>
                <w:lang w:val="uk-UA"/>
              </w:rPr>
              <w:t>С</w:t>
            </w:r>
            <w:r w:rsidR="00BB56B1" w:rsidRPr="00BE2161">
              <w:rPr>
                <w:rFonts w:eastAsia="Calibri"/>
                <w:lang w:val="uk-UA"/>
              </w:rPr>
              <w:t>воєчасне занесення даних про внутрішньо переміщених громадян</w:t>
            </w:r>
          </w:p>
        </w:tc>
        <w:tc>
          <w:tcPr>
            <w:tcW w:w="5528" w:type="dxa"/>
          </w:tcPr>
          <w:p w:rsidR="000A10A6" w:rsidRPr="00BE2161" w:rsidRDefault="000A10A6" w:rsidP="00557475">
            <w:pPr>
              <w:tabs>
                <w:tab w:val="left" w:pos="2268"/>
              </w:tabs>
              <w:rPr>
                <w:lang w:val="uk-UA"/>
              </w:rPr>
            </w:pPr>
            <w:r w:rsidRPr="00BE2161">
              <w:t>Станом на 01.</w:t>
            </w:r>
            <w:r w:rsidR="00CE438C" w:rsidRPr="00BE2161">
              <w:rPr>
                <w:lang w:val="uk-UA"/>
              </w:rPr>
              <w:t>01</w:t>
            </w:r>
            <w:r w:rsidRPr="00BE2161">
              <w:t>.202</w:t>
            </w:r>
            <w:r w:rsidR="00CE438C" w:rsidRPr="00BE2161">
              <w:rPr>
                <w:lang w:val="uk-UA"/>
              </w:rPr>
              <w:t>6</w:t>
            </w:r>
            <w:r w:rsidRPr="00BE2161">
              <w:t xml:space="preserve"> </w:t>
            </w:r>
            <w:proofErr w:type="spellStart"/>
            <w:r w:rsidRPr="00BE2161">
              <w:t>з</w:t>
            </w:r>
            <w:proofErr w:type="spellEnd"/>
            <w:r w:rsidRPr="00BE2161">
              <w:t xml:space="preserve"> числа </w:t>
            </w:r>
            <w:proofErr w:type="spellStart"/>
            <w:r w:rsidRPr="00BE2161">
              <w:t>внутрішньо</w:t>
            </w:r>
            <w:proofErr w:type="spellEnd"/>
            <w:r w:rsidRPr="00BE2161">
              <w:t xml:space="preserve"> </w:t>
            </w:r>
            <w:proofErr w:type="spellStart"/>
            <w:r w:rsidRPr="00BE2161">
              <w:t>переміщених</w:t>
            </w:r>
            <w:proofErr w:type="spellEnd"/>
            <w:r w:rsidRPr="00BE2161">
              <w:t xml:space="preserve"> </w:t>
            </w:r>
            <w:proofErr w:type="spellStart"/>
            <w:r w:rsidRPr="00BE2161">
              <w:t>осіб</w:t>
            </w:r>
            <w:proofErr w:type="spellEnd"/>
            <w:r w:rsidRPr="00BE2161">
              <w:t xml:space="preserve"> </w:t>
            </w:r>
            <w:proofErr w:type="spellStart"/>
            <w:r w:rsidRPr="00BE2161">
              <w:t>перебуває</w:t>
            </w:r>
            <w:proofErr w:type="spellEnd"/>
            <w:r w:rsidRPr="00BE2161">
              <w:t xml:space="preserve"> на </w:t>
            </w:r>
            <w:proofErr w:type="spellStart"/>
            <w:proofErr w:type="gramStart"/>
            <w:r w:rsidRPr="00BE2161">
              <w:t>обл</w:t>
            </w:r>
            <w:proofErr w:type="gramEnd"/>
            <w:r w:rsidRPr="00BE2161">
              <w:t>іку</w:t>
            </w:r>
            <w:proofErr w:type="spellEnd"/>
            <w:r w:rsidRPr="00BE2161">
              <w:t xml:space="preserve"> 193</w:t>
            </w:r>
            <w:r w:rsidR="00CE438C" w:rsidRPr="00BE2161">
              <w:rPr>
                <w:lang w:val="uk-UA"/>
              </w:rPr>
              <w:t xml:space="preserve">75 </w:t>
            </w:r>
            <w:proofErr w:type="spellStart"/>
            <w:r w:rsidRPr="00BE2161">
              <w:t>осіб</w:t>
            </w:r>
            <w:proofErr w:type="spellEnd"/>
            <w:r w:rsidRPr="00BE2161">
              <w:t xml:space="preserve">, </w:t>
            </w:r>
            <w:proofErr w:type="spellStart"/>
            <w:r w:rsidRPr="00BE2161">
              <w:t>з</w:t>
            </w:r>
            <w:proofErr w:type="spellEnd"/>
            <w:r w:rsidRPr="00BE2161">
              <w:t xml:space="preserve"> них 75</w:t>
            </w:r>
            <w:r w:rsidR="00CE438C" w:rsidRPr="00BE2161">
              <w:rPr>
                <w:lang w:val="uk-UA"/>
              </w:rPr>
              <w:t>73</w:t>
            </w:r>
            <w:r w:rsidRPr="00BE2161">
              <w:t xml:space="preserve"> </w:t>
            </w:r>
            <w:proofErr w:type="spellStart"/>
            <w:r w:rsidRPr="00BE2161">
              <w:t>з</w:t>
            </w:r>
            <w:proofErr w:type="spellEnd"/>
            <w:r w:rsidRPr="00BE2161">
              <w:t xml:space="preserve"> </w:t>
            </w:r>
            <w:proofErr w:type="spellStart"/>
            <w:r w:rsidRPr="00BE2161">
              <w:t>інших</w:t>
            </w:r>
            <w:proofErr w:type="spellEnd"/>
            <w:r w:rsidRPr="00BE2161">
              <w:t xml:space="preserve"> областей </w:t>
            </w:r>
            <w:proofErr w:type="spellStart"/>
            <w:r w:rsidRPr="00BE2161">
              <w:t>України</w:t>
            </w:r>
            <w:proofErr w:type="spellEnd"/>
            <w:r w:rsidRPr="00BE2161">
              <w:t xml:space="preserve">, </w:t>
            </w:r>
            <w:r w:rsidR="00CE438C" w:rsidRPr="00BE2161">
              <w:rPr>
                <w:lang w:val="uk-UA"/>
              </w:rPr>
              <w:t>1767</w:t>
            </w:r>
            <w:r w:rsidRPr="00BE2161">
              <w:t xml:space="preserve"> – </w:t>
            </w:r>
            <w:proofErr w:type="spellStart"/>
            <w:r w:rsidRPr="00BE2161">
              <w:t>з</w:t>
            </w:r>
            <w:proofErr w:type="spellEnd"/>
            <w:r w:rsidRPr="00BE2161">
              <w:t xml:space="preserve"> </w:t>
            </w:r>
            <w:proofErr w:type="spellStart"/>
            <w:r w:rsidRPr="00BE2161">
              <w:t>прикордонних</w:t>
            </w:r>
            <w:proofErr w:type="spellEnd"/>
            <w:r w:rsidRPr="00BE2161">
              <w:t xml:space="preserve"> громад </w:t>
            </w:r>
            <w:proofErr w:type="spellStart"/>
            <w:r w:rsidRPr="00BE2161">
              <w:t>Чернігівської</w:t>
            </w:r>
            <w:proofErr w:type="spellEnd"/>
            <w:r w:rsidRPr="00BE2161">
              <w:t xml:space="preserve"> </w:t>
            </w:r>
            <w:proofErr w:type="spellStart"/>
            <w:r w:rsidRPr="00BE2161">
              <w:t>області</w:t>
            </w:r>
            <w:proofErr w:type="spellEnd"/>
            <w:r w:rsidRPr="00BE2161">
              <w:t>.</w:t>
            </w:r>
          </w:p>
          <w:p w:rsidR="00C532C7" w:rsidRPr="00BE2161" w:rsidRDefault="00C532C7" w:rsidP="00557475">
            <w:pPr>
              <w:tabs>
                <w:tab w:val="left" w:pos="2268"/>
              </w:tabs>
              <w:ind w:firstLine="33"/>
            </w:pPr>
            <w:proofErr w:type="spellStart"/>
            <w:r w:rsidRPr="00BE2161">
              <w:t>Найбільше</w:t>
            </w:r>
            <w:proofErr w:type="spellEnd"/>
            <w:r w:rsidRPr="00BE2161">
              <w:t xml:space="preserve"> ВПО </w:t>
            </w:r>
            <w:proofErr w:type="spellStart"/>
            <w:r w:rsidRPr="00BE2161">
              <w:t>зареєстровано</w:t>
            </w:r>
            <w:proofErr w:type="spellEnd"/>
            <w:r w:rsidRPr="00BE2161">
              <w:t xml:space="preserve"> </w:t>
            </w:r>
            <w:proofErr w:type="gramStart"/>
            <w:r w:rsidRPr="00BE2161">
              <w:t>по</w:t>
            </w:r>
            <w:proofErr w:type="gramEnd"/>
            <w:r w:rsidRPr="00BE2161">
              <w:t xml:space="preserve"> </w:t>
            </w:r>
            <w:proofErr w:type="spellStart"/>
            <w:proofErr w:type="gramStart"/>
            <w:r w:rsidRPr="00BE2161">
              <w:t>Кулик</w:t>
            </w:r>
            <w:proofErr w:type="gramEnd"/>
            <w:r w:rsidRPr="00BE2161">
              <w:t>івській</w:t>
            </w:r>
            <w:proofErr w:type="spellEnd"/>
            <w:r w:rsidRPr="00BE2161">
              <w:t xml:space="preserve"> </w:t>
            </w:r>
            <w:proofErr w:type="spellStart"/>
            <w:r w:rsidRPr="00BE2161">
              <w:t>громаді</w:t>
            </w:r>
            <w:proofErr w:type="spellEnd"/>
            <w:r w:rsidRPr="00BE2161">
              <w:t xml:space="preserve"> – 5064 </w:t>
            </w:r>
            <w:proofErr w:type="spellStart"/>
            <w:r w:rsidRPr="00BE2161">
              <w:t>осіб</w:t>
            </w:r>
            <w:proofErr w:type="spellEnd"/>
            <w:r w:rsidRPr="00BE2161">
              <w:t xml:space="preserve">,  </w:t>
            </w:r>
            <w:proofErr w:type="spellStart"/>
            <w:r w:rsidRPr="00BE2161">
              <w:t>Козелецькій</w:t>
            </w:r>
            <w:proofErr w:type="spellEnd"/>
            <w:r w:rsidRPr="00BE2161">
              <w:t xml:space="preserve"> </w:t>
            </w:r>
            <w:proofErr w:type="spellStart"/>
            <w:r w:rsidRPr="00BE2161">
              <w:t>громаді</w:t>
            </w:r>
            <w:proofErr w:type="spellEnd"/>
            <w:r w:rsidRPr="00BE2161">
              <w:t xml:space="preserve"> – 1813 </w:t>
            </w:r>
            <w:proofErr w:type="spellStart"/>
            <w:r w:rsidRPr="00BE2161">
              <w:t>осіб</w:t>
            </w:r>
            <w:proofErr w:type="spellEnd"/>
            <w:r w:rsidRPr="00BE2161">
              <w:t xml:space="preserve">, </w:t>
            </w:r>
            <w:proofErr w:type="spellStart"/>
            <w:r w:rsidRPr="00BE2161">
              <w:t>Остерській</w:t>
            </w:r>
            <w:proofErr w:type="spellEnd"/>
            <w:r w:rsidRPr="00BE2161">
              <w:t xml:space="preserve"> </w:t>
            </w:r>
            <w:proofErr w:type="spellStart"/>
            <w:r w:rsidRPr="00BE2161">
              <w:t>громаді</w:t>
            </w:r>
            <w:proofErr w:type="spellEnd"/>
            <w:r w:rsidRPr="00BE2161">
              <w:t xml:space="preserve"> – 1520 </w:t>
            </w:r>
            <w:proofErr w:type="spellStart"/>
            <w:r w:rsidRPr="00BE2161">
              <w:t>осіб</w:t>
            </w:r>
            <w:proofErr w:type="spellEnd"/>
            <w:r w:rsidRPr="00BE2161">
              <w:t xml:space="preserve">. </w:t>
            </w:r>
          </w:p>
          <w:p w:rsidR="00E82726" w:rsidRPr="00BE2161" w:rsidRDefault="000A10A6" w:rsidP="00557475">
            <w:pPr>
              <w:pStyle w:val="a4"/>
              <w:spacing w:after="0"/>
              <w:ind w:left="0" w:firstLine="33"/>
              <w:rPr>
                <w:color w:val="000000"/>
                <w:sz w:val="24"/>
                <w:szCs w:val="24"/>
              </w:rPr>
            </w:pPr>
            <w:r w:rsidRPr="00BE2161">
              <w:rPr>
                <w:color w:val="000000"/>
                <w:sz w:val="24"/>
                <w:szCs w:val="24"/>
              </w:rPr>
              <w:t xml:space="preserve">З метою вирішення питань, пов’язаних із реалізацією державної політики у сфері захисту прав   внутрішньо переміщених осіб,  на виконання розпорядження голови районної державної адміністрації від 02.01.2024 року № 1 «Про утворення Ради з питань внутрішньо переміщених осіб» протягом звітного періоду було </w:t>
            </w:r>
            <w:r w:rsidRPr="00BE2161">
              <w:rPr>
                <w:color w:val="000000" w:themeColor="text1"/>
                <w:sz w:val="24"/>
                <w:szCs w:val="24"/>
              </w:rPr>
              <w:t xml:space="preserve">проведено </w:t>
            </w:r>
            <w:r w:rsidR="007153F0" w:rsidRPr="00BE2161">
              <w:rPr>
                <w:color w:val="000000" w:themeColor="text1"/>
                <w:sz w:val="24"/>
                <w:szCs w:val="24"/>
              </w:rPr>
              <w:t>4</w:t>
            </w:r>
            <w:r w:rsidRPr="00BE2161">
              <w:rPr>
                <w:color w:val="000000"/>
                <w:sz w:val="24"/>
                <w:szCs w:val="24"/>
              </w:rPr>
              <w:t xml:space="preserve"> </w:t>
            </w:r>
            <w:r w:rsidRPr="00BE2161">
              <w:rPr>
                <w:color w:val="000000"/>
                <w:sz w:val="24"/>
                <w:szCs w:val="24"/>
              </w:rPr>
              <w:lastRenderedPageBreak/>
              <w:t>засідання Ради ВПО, де були розглянуті питання щодо вирішення соціальних, гуманітарних, житлових проблем та умов проживання внутрішньо переміщених осіб.</w:t>
            </w:r>
          </w:p>
          <w:p w:rsidR="00C532C7" w:rsidRPr="00BE2161" w:rsidRDefault="00C532C7" w:rsidP="00557475">
            <w:pPr>
              <w:pStyle w:val="a4"/>
              <w:spacing w:after="0"/>
              <w:ind w:left="0" w:firstLine="283"/>
              <w:rPr>
                <w:color w:val="000000"/>
                <w:sz w:val="24"/>
                <w:szCs w:val="24"/>
              </w:rPr>
            </w:pPr>
            <w:r w:rsidRPr="00BE2161">
              <w:rPr>
                <w:color w:val="000000"/>
                <w:sz w:val="24"/>
                <w:szCs w:val="24"/>
              </w:rPr>
              <w:t>Відповідно до розпорядженням  голови Чернігівської обласної державної адміністрації від 10.11.2023 року № 734 та від 27.11.2025 № 1342 «Про затвердження переліку місць тимчасового проживання Чернігівської області» в Чернігівському районі функціонує 8 місць тимчасового перебування ВПО: модульні  містечка «</w:t>
            </w:r>
            <w:proofErr w:type="spellStart"/>
            <w:r w:rsidRPr="00BE2161">
              <w:rPr>
                <w:color w:val="000000"/>
                <w:sz w:val="24"/>
                <w:szCs w:val="24"/>
              </w:rPr>
              <w:t>Новоселівка</w:t>
            </w:r>
            <w:proofErr w:type="spellEnd"/>
            <w:r w:rsidRPr="00BE2161">
              <w:rPr>
                <w:color w:val="000000"/>
                <w:sz w:val="24"/>
                <w:szCs w:val="24"/>
              </w:rPr>
              <w:t xml:space="preserve"> - 1»,  «</w:t>
            </w:r>
            <w:proofErr w:type="spellStart"/>
            <w:r w:rsidRPr="00BE2161">
              <w:rPr>
                <w:color w:val="000000"/>
                <w:sz w:val="24"/>
                <w:szCs w:val="24"/>
              </w:rPr>
              <w:t>Новоселівка</w:t>
            </w:r>
            <w:proofErr w:type="spellEnd"/>
            <w:r w:rsidRPr="00BE2161">
              <w:rPr>
                <w:color w:val="000000"/>
                <w:sz w:val="24"/>
                <w:szCs w:val="24"/>
              </w:rPr>
              <w:t xml:space="preserve"> - 2» та «</w:t>
            </w:r>
            <w:proofErr w:type="spellStart"/>
            <w:r w:rsidRPr="00BE2161">
              <w:rPr>
                <w:color w:val="000000"/>
                <w:sz w:val="24"/>
                <w:szCs w:val="24"/>
              </w:rPr>
              <w:t>Новоселівка</w:t>
            </w:r>
            <w:proofErr w:type="spellEnd"/>
            <w:r w:rsidRPr="00BE2161">
              <w:rPr>
                <w:color w:val="000000"/>
                <w:sz w:val="24"/>
                <w:szCs w:val="24"/>
              </w:rPr>
              <w:t xml:space="preserve"> - 3» на території </w:t>
            </w:r>
            <w:proofErr w:type="spellStart"/>
            <w:r w:rsidRPr="00BE2161">
              <w:rPr>
                <w:color w:val="000000"/>
                <w:sz w:val="24"/>
                <w:szCs w:val="24"/>
              </w:rPr>
              <w:t>Киселівської</w:t>
            </w:r>
            <w:proofErr w:type="spellEnd"/>
            <w:r w:rsidRPr="00BE2161">
              <w:rPr>
                <w:color w:val="000000"/>
                <w:sz w:val="24"/>
                <w:szCs w:val="24"/>
              </w:rPr>
              <w:t xml:space="preserve"> с/р, модульні містечка  на  території </w:t>
            </w:r>
            <w:proofErr w:type="spellStart"/>
            <w:r w:rsidRPr="00BE2161">
              <w:rPr>
                <w:color w:val="000000"/>
                <w:sz w:val="24"/>
                <w:szCs w:val="24"/>
              </w:rPr>
              <w:t>Старобілоуського</w:t>
            </w:r>
            <w:proofErr w:type="spellEnd"/>
            <w:r w:rsidRPr="00BE2161">
              <w:rPr>
                <w:color w:val="000000"/>
                <w:sz w:val="24"/>
                <w:szCs w:val="24"/>
              </w:rPr>
              <w:t xml:space="preserve"> та Хмільницького </w:t>
            </w:r>
            <w:proofErr w:type="spellStart"/>
            <w:r w:rsidRPr="00BE2161">
              <w:rPr>
                <w:color w:val="000000"/>
                <w:sz w:val="24"/>
                <w:szCs w:val="24"/>
              </w:rPr>
              <w:t>старостинських</w:t>
            </w:r>
            <w:proofErr w:type="spellEnd"/>
            <w:r w:rsidRPr="00BE2161">
              <w:rPr>
                <w:color w:val="000000"/>
                <w:sz w:val="24"/>
                <w:szCs w:val="24"/>
              </w:rPr>
              <w:t xml:space="preserve">  округів </w:t>
            </w:r>
            <w:proofErr w:type="spellStart"/>
            <w:r w:rsidRPr="00BE2161">
              <w:rPr>
                <w:color w:val="000000"/>
                <w:sz w:val="24"/>
                <w:szCs w:val="24"/>
              </w:rPr>
              <w:t>Новобілоуської</w:t>
            </w:r>
            <w:proofErr w:type="spellEnd"/>
            <w:r w:rsidRPr="00BE2161">
              <w:rPr>
                <w:color w:val="000000"/>
                <w:sz w:val="24"/>
                <w:szCs w:val="24"/>
              </w:rPr>
              <w:t xml:space="preserve"> с/р., гуртожиток державного професійно-технічного навчального закладу «</w:t>
            </w:r>
            <w:proofErr w:type="spellStart"/>
            <w:r w:rsidRPr="00BE2161">
              <w:rPr>
                <w:color w:val="000000"/>
                <w:sz w:val="24"/>
                <w:szCs w:val="24"/>
              </w:rPr>
              <w:t>Куликівський</w:t>
            </w:r>
            <w:proofErr w:type="spellEnd"/>
            <w:r w:rsidRPr="00BE2161">
              <w:rPr>
                <w:color w:val="000000"/>
                <w:sz w:val="24"/>
                <w:szCs w:val="24"/>
              </w:rPr>
              <w:t xml:space="preserve"> професійний аграрний ліцей», гуртожиток комунального закладу «Чернігівський професійний  будівельний ліцей» Чернігівської обласної ради, гуртожиток  комунального закладу «Чернігівське вище професійне училище побутового обслуговування», де проживає близько 446 ВПО. </w:t>
            </w:r>
          </w:p>
          <w:p w:rsidR="00C532C7" w:rsidRPr="00BE2161" w:rsidRDefault="00C532C7" w:rsidP="00BE2161">
            <w:pPr>
              <w:pStyle w:val="a4"/>
              <w:spacing w:after="0"/>
              <w:ind w:left="0"/>
              <w:rPr>
                <w:color w:val="000000"/>
                <w:sz w:val="24"/>
                <w:szCs w:val="24"/>
              </w:rPr>
            </w:pPr>
            <w:r w:rsidRPr="00BE2161">
              <w:rPr>
                <w:color w:val="000000"/>
                <w:sz w:val="24"/>
                <w:szCs w:val="24"/>
              </w:rPr>
              <w:t xml:space="preserve">Найбільше проживає  ВПО  у </w:t>
            </w:r>
            <w:proofErr w:type="spellStart"/>
            <w:r w:rsidRPr="00BE2161">
              <w:rPr>
                <w:color w:val="000000"/>
                <w:sz w:val="24"/>
                <w:szCs w:val="24"/>
              </w:rPr>
              <w:t>Новоселівка</w:t>
            </w:r>
            <w:proofErr w:type="spellEnd"/>
            <w:r w:rsidRPr="00BE2161">
              <w:rPr>
                <w:color w:val="000000"/>
                <w:sz w:val="24"/>
                <w:szCs w:val="24"/>
              </w:rPr>
              <w:t xml:space="preserve"> -1 , 152 особи, </w:t>
            </w:r>
            <w:proofErr w:type="spellStart"/>
            <w:r w:rsidRPr="00BE2161">
              <w:rPr>
                <w:color w:val="000000"/>
                <w:sz w:val="24"/>
                <w:szCs w:val="24"/>
              </w:rPr>
              <w:t>Новоселівка</w:t>
            </w:r>
            <w:proofErr w:type="spellEnd"/>
            <w:r w:rsidRPr="00BE2161">
              <w:rPr>
                <w:color w:val="000000"/>
                <w:sz w:val="24"/>
                <w:szCs w:val="24"/>
              </w:rPr>
              <w:t xml:space="preserve"> - 2 , 117 осіб  та  </w:t>
            </w:r>
            <w:proofErr w:type="spellStart"/>
            <w:r w:rsidRPr="00BE2161">
              <w:rPr>
                <w:color w:val="000000"/>
                <w:sz w:val="24"/>
                <w:szCs w:val="24"/>
              </w:rPr>
              <w:t>Новоселівка</w:t>
            </w:r>
            <w:proofErr w:type="spellEnd"/>
            <w:r w:rsidRPr="00BE2161">
              <w:rPr>
                <w:color w:val="000000"/>
                <w:sz w:val="24"/>
                <w:szCs w:val="24"/>
              </w:rPr>
              <w:t xml:space="preserve"> - 3, 78 осіб. </w:t>
            </w:r>
          </w:p>
          <w:p w:rsidR="00C532C7" w:rsidRPr="00BE2161" w:rsidRDefault="00C532C7" w:rsidP="00557475">
            <w:pPr>
              <w:pStyle w:val="a4"/>
              <w:spacing w:after="0"/>
              <w:ind w:left="0"/>
              <w:rPr>
                <w:color w:val="000000"/>
                <w:sz w:val="24"/>
                <w:szCs w:val="24"/>
              </w:rPr>
            </w:pPr>
            <w:r w:rsidRPr="00BE2161">
              <w:rPr>
                <w:color w:val="000000"/>
                <w:sz w:val="24"/>
                <w:szCs w:val="24"/>
              </w:rPr>
              <w:t xml:space="preserve">Велика чисельність осіб прибуває з </w:t>
            </w:r>
            <w:proofErr w:type="spellStart"/>
            <w:r w:rsidRPr="00BE2161">
              <w:rPr>
                <w:color w:val="000000"/>
                <w:sz w:val="24"/>
                <w:szCs w:val="24"/>
              </w:rPr>
              <w:t>Семенівської</w:t>
            </w:r>
            <w:proofErr w:type="spellEnd"/>
            <w:r w:rsidRPr="00BE2161">
              <w:rPr>
                <w:color w:val="000000"/>
                <w:sz w:val="24"/>
                <w:szCs w:val="24"/>
              </w:rPr>
              <w:t xml:space="preserve"> громади  (223), </w:t>
            </w:r>
            <w:proofErr w:type="spellStart"/>
            <w:r w:rsidRPr="00BE2161">
              <w:rPr>
                <w:color w:val="000000"/>
                <w:sz w:val="24"/>
                <w:szCs w:val="24"/>
              </w:rPr>
              <w:t>Городнянської</w:t>
            </w:r>
            <w:proofErr w:type="spellEnd"/>
            <w:r w:rsidRPr="00BE2161">
              <w:rPr>
                <w:color w:val="000000"/>
                <w:sz w:val="24"/>
                <w:szCs w:val="24"/>
              </w:rPr>
              <w:t xml:space="preserve"> громади (15)  та інших областей України (Запорізька, Донецька, Луганська, Харківська та інші  області, близько 43). </w:t>
            </w:r>
          </w:p>
          <w:p w:rsidR="00BB56B1" w:rsidRPr="00BE2161" w:rsidRDefault="000A10A6" w:rsidP="00557475">
            <w:pPr>
              <w:pStyle w:val="a4"/>
              <w:spacing w:after="0"/>
              <w:ind w:left="0"/>
              <w:rPr>
                <w:color w:val="000000"/>
                <w:sz w:val="24"/>
                <w:szCs w:val="24"/>
              </w:rPr>
            </w:pPr>
            <w:r w:rsidRPr="00BE2161">
              <w:rPr>
                <w:color w:val="000000"/>
                <w:sz w:val="24"/>
                <w:szCs w:val="24"/>
              </w:rPr>
              <w:t xml:space="preserve">Для перевірки умов проживання, придатності та облаштування приміщення, відповідності мінімальних вимог до життєзабезпечення внутрішньо переміщених осіб та усунення </w:t>
            </w:r>
            <w:r w:rsidRPr="00BE2161">
              <w:rPr>
                <w:color w:val="000000"/>
                <w:sz w:val="24"/>
                <w:szCs w:val="24"/>
              </w:rPr>
              <w:lastRenderedPageBreak/>
              <w:t xml:space="preserve">виявлених недоліків </w:t>
            </w:r>
            <w:proofErr w:type="spellStart"/>
            <w:r w:rsidRPr="00BE2161">
              <w:rPr>
                <w:color w:val="000000"/>
                <w:sz w:val="24"/>
                <w:szCs w:val="24"/>
              </w:rPr>
              <w:t>балансоутримувачами</w:t>
            </w:r>
            <w:proofErr w:type="spellEnd"/>
            <w:r w:rsidRPr="00BE2161">
              <w:rPr>
                <w:color w:val="000000"/>
                <w:sz w:val="24"/>
                <w:szCs w:val="24"/>
              </w:rPr>
              <w:t>, не рідше ніж один раз на шість місяців здійснюється Моніторинг таких місць.</w:t>
            </w:r>
            <w:r w:rsidRPr="00BE2161">
              <w:rPr>
                <w:sz w:val="24"/>
                <w:szCs w:val="24"/>
              </w:rPr>
              <w:t xml:space="preserve"> </w:t>
            </w:r>
          </w:p>
        </w:tc>
      </w:tr>
      <w:tr w:rsidR="00BB56B1" w:rsidRPr="00BE2161" w:rsidTr="007775CA">
        <w:tc>
          <w:tcPr>
            <w:tcW w:w="675" w:type="dxa"/>
          </w:tcPr>
          <w:p w:rsidR="00BB56B1" w:rsidRPr="00BE2161" w:rsidRDefault="00BB56B1" w:rsidP="00BE2161">
            <w:pPr>
              <w:rPr>
                <w:lang w:val="uk-UA"/>
              </w:rPr>
            </w:pPr>
            <w:r w:rsidRPr="00BE2161">
              <w:rPr>
                <w:lang w:val="uk-UA"/>
              </w:rPr>
              <w:lastRenderedPageBreak/>
              <w:t>6</w:t>
            </w:r>
          </w:p>
        </w:tc>
        <w:tc>
          <w:tcPr>
            <w:tcW w:w="4678" w:type="dxa"/>
          </w:tcPr>
          <w:p w:rsidR="00BB56B1" w:rsidRPr="00BE2161" w:rsidRDefault="00BB56B1" w:rsidP="00BE2161">
            <w:pPr>
              <w:rPr>
                <w:lang w:val="uk-UA"/>
              </w:rPr>
            </w:pPr>
            <w:r w:rsidRPr="00BE2161">
              <w:rPr>
                <w:lang w:val="uk-UA"/>
              </w:rPr>
              <w:t>Проведення широкої інформаційно-роз'яснювальної роботи серед населення щодо  прийняття  нових законодавчих актів або внесенням змін в чинне законодавство.</w:t>
            </w:r>
          </w:p>
        </w:tc>
        <w:tc>
          <w:tcPr>
            <w:tcW w:w="4253" w:type="dxa"/>
          </w:tcPr>
          <w:p w:rsidR="00BB56B1" w:rsidRPr="00BE2161" w:rsidRDefault="00BB56B1" w:rsidP="00BE2161">
            <w:pPr>
              <w:spacing w:before="120"/>
              <w:rPr>
                <w:rFonts w:eastAsia="Calibri"/>
                <w:lang w:val="uk-UA"/>
              </w:rPr>
            </w:pPr>
            <w:r w:rsidRPr="00BE2161">
              <w:rPr>
                <w:rFonts w:eastAsia="Calibri"/>
                <w:lang w:val="uk-UA"/>
              </w:rPr>
              <w:t>Своєчасне інформування громадян у ЗМІ та на особистому прийомі в управлінні</w:t>
            </w:r>
          </w:p>
        </w:tc>
        <w:tc>
          <w:tcPr>
            <w:tcW w:w="5528" w:type="dxa"/>
          </w:tcPr>
          <w:p w:rsidR="00BB56B1" w:rsidRPr="00BE2161" w:rsidRDefault="00E479D5" w:rsidP="00BE2161">
            <w:pPr>
              <w:rPr>
                <w:lang w:val="uk-UA"/>
              </w:rPr>
            </w:pPr>
            <w:r w:rsidRPr="00BE2161">
              <w:rPr>
                <w:lang w:val="uk-UA"/>
              </w:rPr>
              <w:t xml:space="preserve">Інформація </w:t>
            </w:r>
            <w:r w:rsidR="00197E9A" w:rsidRPr="00BE2161">
              <w:rPr>
                <w:lang w:val="uk-UA"/>
              </w:rPr>
              <w:t xml:space="preserve">щодо  прийняття  нових законодавчих актів або внесенням змін в чинне законодавство постійно </w:t>
            </w:r>
            <w:r w:rsidRPr="00BE2161">
              <w:rPr>
                <w:lang w:val="uk-UA"/>
              </w:rPr>
              <w:t>доводиться до відома територіальних громад</w:t>
            </w:r>
            <w:r w:rsidR="00197E9A" w:rsidRPr="00BE2161">
              <w:rPr>
                <w:lang w:val="uk-UA"/>
              </w:rPr>
              <w:t>.</w:t>
            </w:r>
          </w:p>
        </w:tc>
      </w:tr>
      <w:tr w:rsidR="00BB56B1" w:rsidRPr="00753E4B" w:rsidTr="007775CA">
        <w:tc>
          <w:tcPr>
            <w:tcW w:w="675" w:type="dxa"/>
          </w:tcPr>
          <w:p w:rsidR="00BB56B1" w:rsidRPr="00BE2161" w:rsidRDefault="00BB56B1" w:rsidP="00BE2161">
            <w:pPr>
              <w:rPr>
                <w:lang w:val="uk-UA"/>
              </w:rPr>
            </w:pPr>
            <w:r w:rsidRPr="00BE2161">
              <w:rPr>
                <w:lang w:val="uk-UA"/>
              </w:rPr>
              <w:t>7</w:t>
            </w:r>
          </w:p>
        </w:tc>
        <w:tc>
          <w:tcPr>
            <w:tcW w:w="4678" w:type="dxa"/>
          </w:tcPr>
          <w:p w:rsidR="00BB56B1" w:rsidRPr="00BE2161" w:rsidRDefault="00BB56B1" w:rsidP="00BE2161">
            <w:pPr>
              <w:tabs>
                <w:tab w:val="num" w:pos="1080"/>
              </w:tabs>
              <w:rPr>
                <w:lang w:val="uk-UA"/>
              </w:rPr>
            </w:pPr>
            <w:r w:rsidRPr="00BE2161">
              <w:rPr>
                <w:lang w:val="uk-UA"/>
              </w:rPr>
              <w:t>Організація безплатного харчування потерпілих дітей внаслідок аварії на ЧАЕС, які навчаються в навчальних закладах, розташованих в зоні радіоактивного забруднення.</w:t>
            </w:r>
          </w:p>
          <w:p w:rsidR="00BB56B1" w:rsidRPr="00BE2161" w:rsidRDefault="00BB56B1" w:rsidP="00BE2161">
            <w:pPr>
              <w:rPr>
                <w:lang w:val="uk-UA"/>
              </w:rPr>
            </w:pPr>
          </w:p>
        </w:tc>
        <w:tc>
          <w:tcPr>
            <w:tcW w:w="4253" w:type="dxa"/>
          </w:tcPr>
          <w:p w:rsidR="00BB56B1" w:rsidRPr="00BE2161" w:rsidRDefault="00BB56B1" w:rsidP="00BE2161">
            <w:pPr>
              <w:spacing w:before="120"/>
              <w:rPr>
                <w:lang w:val="uk-UA"/>
              </w:rPr>
            </w:pPr>
            <w:r w:rsidRPr="00BE2161">
              <w:rPr>
                <w:rFonts w:eastAsia="Calibri"/>
                <w:lang w:val="uk-UA"/>
              </w:rPr>
              <w:t xml:space="preserve">100 % забезпечення харчуванням </w:t>
            </w:r>
            <w:r w:rsidRPr="00BE2161">
              <w:rPr>
                <w:lang w:val="uk-UA"/>
              </w:rPr>
              <w:t>потерпілих дітей внаслідок аварії на ЧАЕС, які навчаються в навчальних закладах, розташованих в зоні радіоактивного забруднення</w:t>
            </w:r>
          </w:p>
        </w:tc>
        <w:tc>
          <w:tcPr>
            <w:tcW w:w="5528" w:type="dxa"/>
          </w:tcPr>
          <w:p w:rsidR="007477F4" w:rsidRPr="00BE2161" w:rsidRDefault="003D5BF8" w:rsidP="00BE2161">
            <w:pPr>
              <w:tabs>
                <w:tab w:val="left" w:pos="33"/>
                <w:tab w:val="left" w:pos="4995"/>
              </w:tabs>
              <w:rPr>
                <w:color w:val="000000" w:themeColor="text1"/>
                <w:lang w:val="uk-UA"/>
              </w:rPr>
            </w:pPr>
            <w:r w:rsidRPr="00BE2161">
              <w:rPr>
                <w:color w:val="000000" w:themeColor="text1"/>
                <w:lang w:val="uk-UA"/>
              </w:rPr>
              <w:t xml:space="preserve">Протягом звітного періоду </w:t>
            </w:r>
            <w:r w:rsidR="002A290F" w:rsidRPr="00BE2161">
              <w:rPr>
                <w:color w:val="000000" w:themeColor="text1"/>
                <w:lang w:val="uk-UA"/>
              </w:rPr>
              <w:t xml:space="preserve">потерпілим дітям  внаслідок аварії на ЧАЕС, які навчаються в навчальних закладах, розташованих в зоні радіоактивного забруднення </w:t>
            </w:r>
            <w:r w:rsidRPr="00BE2161">
              <w:rPr>
                <w:color w:val="000000" w:themeColor="text1"/>
                <w:lang w:val="uk-UA"/>
              </w:rPr>
              <w:t xml:space="preserve">було проведено нарахування і </w:t>
            </w:r>
            <w:r w:rsidR="002A290F" w:rsidRPr="00BE2161">
              <w:rPr>
                <w:color w:val="000000" w:themeColor="text1"/>
                <w:lang w:val="uk-UA"/>
              </w:rPr>
              <w:t xml:space="preserve">виплата </w:t>
            </w:r>
            <w:r w:rsidRPr="00BE2161">
              <w:rPr>
                <w:color w:val="000000" w:themeColor="text1"/>
                <w:lang w:val="uk-UA"/>
              </w:rPr>
              <w:t xml:space="preserve"> грошової компенсації 138 дітям в розмірі </w:t>
            </w:r>
            <w:r w:rsidR="008C1C2F" w:rsidRPr="00BE2161">
              <w:rPr>
                <w:color w:val="000000" w:themeColor="text1"/>
                <w:lang w:val="uk-UA"/>
              </w:rPr>
              <w:t>85789,59</w:t>
            </w:r>
            <w:r w:rsidRPr="00BE2161">
              <w:rPr>
                <w:color w:val="000000" w:themeColor="text1"/>
                <w:lang w:val="uk-UA"/>
              </w:rPr>
              <w:t xml:space="preserve"> тис.</w:t>
            </w:r>
            <w:r w:rsidR="008C1C2F" w:rsidRPr="00BE2161">
              <w:rPr>
                <w:color w:val="000000" w:themeColor="text1"/>
                <w:lang w:val="uk-UA"/>
              </w:rPr>
              <w:t xml:space="preserve"> </w:t>
            </w:r>
            <w:r w:rsidRPr="00BE2161">
              <w:rPr>
                <w:color w:val="000000" w:themeColor="text1"/>
                <w:lang w:val="uk-UA"/>
              </w:rPr>
              <w:t>грн. за всі дні невідвідування ними навчальних закладів.</w:t>
            </w:r>
          </w:p>
          <w:p w:rsidR="007477F4" w:rsidRPr="00BE2161" w:rsidRDefault="007477F4" w:rsidP="00BE2161">
            <w:pPr>
              <w:tabs>
                <w:tab w:val="left" w:pos="33"/>
                <w:tab w:val="left" w:pos="4995"/>
              </w:tabs>
              <w:rPr>
                <w:color w:val="FF0000"/>
                <w:lang w:val="uk-UA"/>
              </w:rPr>
            </w:pPr>
            <w:r w:rsidRPr="00BE2161">
              <w:rPr>
                <w:color w:val="000000" w:themeColor="text1"/>
                <w:lang w:val="uk-UA"/>
              </w:rPr>
              <w:t>З 01.07.2025 функції з нарахування і виплати компенсації  здійснює Пенсійний Фонд України</w:t>
            </w:r>
            <w:r w:rsidRPr="00BE2161">
              <w:rPr>
                <w:lang w:val="uk-UA"/>
              </w:rPr>
              <w:t>.</w:t>
            </w:r>
          </w:p>
        </w:tc>
      </w:tr>
      <w:tr w:rsidR="00BB56B1" w:rsidRPr="00BE2161" w:rsidTr="007775CA">
        <w:tc>
          <w:tcPr>
            <w:tcW w:w="675" w:type="dxa"/>
          </w:tcPr>
          <w:p w:rsidR="00BB56B1" w:rsidRPr="00BE2161" w:rsidRDefault="00BB56B1" w:rsidP="00BE2161">
            <w:pPr>
              <w:rPr>
                <w:lang w:val="uk-UA"/>
              </w:rPr>
            </w:pPr>
            <w:r w:rsidRPr="00BE2161">
              <w:rPr>
                <w:lang w:val="uk-UA"/>
              </w:rPr>
              <w:t>8</w:t>
            </w:r>
          </w:p>
        </w:tc>
        <w:tc>
          <w:tcPr>
            <w:tcW w:w="4678" w:type="dxa"/>
          </w:tcPr>
          <w:p w:rsidR="00BB56B1" w:rsidRPr="00BE2161" w:rsidRDefault="00BB56B1" w:rsidP="00BE2161">
            <w:pPr>
              <w:tabs>
                <w:tab w:val="num" w:pos="1080"/>
              </w:tabs>
              <w:rPr>
                <w:lang w:val="uk-UA"/>
              </w:rPr>
            </w:pPr>
            <w:r w:rsidRPr="00BE2161">
              <w:rPr>
                <w:lang w:val="uk-UA"/>
              </w:rPr>
              <w:t>Організація роботи із визначення потреби адміністративно-територіальної одиниці у соціальних послугах.</w:t>
            </w:r>
          </w:p>
        </w:tc>
        <w:tc>
          <w:tcPr>
            <w:tcW w:w="4253" w:type="dxa"/>
          </w:tcPr>
          <w:p w:rsidR="00BB56B1" w:rsidRPr="00BE2161" w:rsidRDefault="00BB56B1" w:rsidP="00BE2161">
            <w:pPr>
              <w:tabs>
                <w:tab w:val="num" w:pos="1080"/>
              </w:tabs>
              <w:rPr>
                <w:rFonts w:eastAsia="Calibri"/>
                <w:lang w:val="uk-UA"/>
              </w:rPr>
            </w:pPr>
            <w:r w:rsidRPr="00BE2161">
              <w:rPr>
                <w:rFonts w:eastAsia="Calibri"/>
                <w:lang w:val="uk-UA"/>
              </w:rPr>
              <w:t xml:space="preserve">100 % надання соціальних послуг </w:t>
            </w:r>
            <w:r w:rsidRPr="00BE2161">
              <w:rPr>
                <w:lang w:val="uk-UA"/>
              </w:rPr>
              <w:t>громадянам, що їх потребують</w:t>
            </w:r>
          </w:p>
        </w:tc>
        <w:tc>
          <w:tcPr>
            <w:tcW w:w="5528" w:type="dxa"/>
          </w:tcPr>
          <w:p w:rsidR="00BB56B1" w:rsidRPr="00BE2161" w:rsidRDefault="00E0012F" w:rsidP="00BE2161">
            <w:r w:rsidRPr="00BE2161">
              <w:rPr>
                <w:lang w:val="uk-UA"/>
              </w:rPr>
              <w:t>В територіальних громадах постійно проводиться визначення потреби у соціальних послугах.</w:t>
            </w:r>
          </w:p>
          <w:p w:rsidR="00FA5429" w:rsidRPr="00BE2161" w:rsidRDefault="00FA5429" w:rsidP="00BE2161">
            <w:pPr>
              <w:pStyle w:val="a7"/>
            </w:pPr>
            <w:r w:rsidRPr="00BE2161">
              <w:t xml:space="preserve">В </w:t>
            </w:r>
            <w:proofErr w:type="spellStart"/>
            <w:r w:rsidRPr="00BE2161">
              <w:t>Чернігівському</w:t>
            </w:r>
            <w:proofErr w:type="spellEnd"/>
            <w:r w:rsidRPr="00BE2161">
              <w:t xml:space="preserve"> </w:t>
            </w:r>
            <w:proofErr w:type="spellStart"/>
            <w:r w:rsidRPr="00BE2161">
              <w:t>районі</w:t>
            </w:r>
            <w:proofErr w:type="spellEnd"/>
            <w:r w:rsidRPr="00BE2161">
              <w:t xml:space="preserve"> </w:t>
            </w:r>
            <w:proofErr w:type="spellStart"/>
            <w:r w:rsidRPr="00BE2161">
              <w:t>утворено</w:t>
            </w:r>
            <w:proofErr w:type="spellEnd"/>
            <w:r w:rsidRPr="00BE2161">
              <w:t xml:space="preserve"> та </w:t>
            </w:r>
            <w:proofErr w:type="spellStart"/>
            <w:r w:rsidRPr="00BE2161">
              <w:t>функціонує</w:t>
            </w:r>
            <w:proofErr w:type="spellEnd"/>
            <w:r w:rsidRPr="00BE2161">
              <w:t xml:space="preserve"> 1</w:t>
            </w:r>
            <w:r w:rsidR="00FB75F4" w:rsidRPr="00BE2161">
              <w:rPr>
                <w:lang w:val="uk-UA"/>
              </w:rPr>
              <w:t>4</w:t>
            </w:r>
            <w:r w:rsidRPr="00BE2161">
              <w:t xml:space="preserve"> </w:t>
            </w:r>
            <w:proofErr w:type="spellStart"/>
            <w:r w:rsidRPr="00BE2161">
              <w:t>надавачів</w:t>
            </w:r>
            <w:proofErr w:type="spellEnd"/>
            <w:r w:rsidRPr="00BE2161">
              <w:t xml:space="preserve"> </w:t>
            </w:r>
            <w:proofErr w:type="spellStart"/>
            <w:r w:rsidRPr="00BE2161">
              <w:t>соціальних</w:t>
            </w:r>
            <w:proofErr w:type="spellEnd"/>
            <w:r w:rsidRPr="00BE2161">
              <w:t xml:space="preserve"> </w:t>
            </w:r>
            <w:proofErr w:type="spellStart"/>
            <w:r w:rsidRPr="00BE2161">
              <w:t>послуг</w:t>
            </w:r>
            <w:proofErr w:type="spellEnd"/>
            <w:r w:rsidRPr="00BE2161">
              <w:t xml:space="preserve">, </w:t>
            </w:r>
            <w:proofErr w:type="spellStart"/>
            <w:r w:rsidRPr="00BE2161">
              <w:t>які</w:t>
            </w:r>
            <w:proofErr w:type="spellEnd"/>
            <w:r w:rsidRPr="00BE2161">
              <w:t xml:space="preserve"> </w:t>
            </w:r>
            <w:proofErr w:type="spellStart"/>
            <w:r w:rsidRPr="00BE2161">
              <w:t>надають</w:t>
            </w:r>
            <w:proofErr w:type="spellEnd"/>
            <w:r w:rsidRPr="00BE2161">
              <w:t xml:space="preserve">  </w:t>
            </w:r>
            <w:proofErr w:type="spellStart"/>
            <w:r w:rsidRPr="00BE2161">
              <w:t>соціальні</w:t>
            </w:r>
            <w:proofErr w:type="spellEnd"/>
            <w:r w:rsidRPr="00BE2161">
              <w:t xml:space="preserve"> </w:t>
            </w:r>
            <w:proofErr w:type="spellStart"/>
            <w:r w:rsidRPr="00BE2161">
              <w:t>послуги</w:t>
            </w:r>
            <w:proofErr w:type="spellEnd"/>
            <w:r w:rsidRPr="00BE2161">
              <w:t xml:space="preserve">: догляд </w:t>
            </w:r>
            <w:proofErr w:type="spellStart"/>
            <w:r w:rsidRPr="00BE2161">
              <w:t>вдома</w:t>
            </w:r>
            <w:proofErr w:type="spellEnd"/>
            <w:r w:rsidRPr="00BE2161">
              <w:t xml:space="preserve">, </w:t>
            </w:r>
            <w:proofErr w:type="spellStart"/>
            <w:r w:rsidRPr="00BE2161">
              <w:t>соціальна</w:t>
            </w:r>
            <w:proofErr w:type="spellEnd"/>
            <w:r w:rsidRPr="00BE2161">
              <w:t xml:space="preserve"> </w:t>
            </w:r>
            <w:proofErr w:type="spellStart"/>
            <w:r w:rsidRPr="00BE2161">
              <w:t>адаптація,соціальна</w:t>
            </w:r>
            <w:proofErr w:type="spellEnd"/>
            <w:r w:rsidRPr="00BE2161">
              <w:t xml:space="preserve"> </w:t>
            </w:r>
            <w:proofErr w:type="spellStart"/>
            <w:r w:rsidRPr="00BE2161">
              <w:t>інтеграція</w:t>
            </w:r>
            <w:proofErr w:type="spellEnd"/>
            <w:r w:rsidRPr="00BE2161">
              <w:t xml:space="preserve"> та </w:t>
            </w:r>
            <w:proofErr w:type="spellStart"/>
            <w:r w:rsidRPr="00BE2161">
              <w:t>реінтеграція</w:t>
            </w:r>
            <w:proofErr w:type="spellEnd"/>
            <w:r w:rsidRPr="00BE2161">
              <w:t xml:space="preserve">, </w:t>
            </w:r>
            <w:proofErr w:type="spellStart"/>
            <w:r w:rsidRPr="00BE2161">
              <w:t>екстрене</w:t>
            </w:r>
            <w:proofErr w:type="spellEnd"/>
            <w:r w:rsidRPr="00BE2161">
              <w:t xml:space="preserve"> (</w:t>
            </w:r>
            <w:proofErr w:type="spellStart"/>
            <w:r w:rsidRPr="00BE2161">
              <w:t>кризове</w:t>
            </w:r>
            <w:proofErr w:type="spellEnd"/>
            <w:r w:rsidRPr="00BE2161">
              <w:t xml:space="preserve">) </w:t>
            </w:r>
            <w:proofErr w:type="spellStart"/>
            <w:r w:rsidRPr="00BE2161">
              <w:t>втручання</w:t>
            </w:r>
            <w:proofErr w:type="spellEnd"/>
            <w:r w:rsidRPr="00BE2161">
              <w:t xml:space="preserve">, </w:t>
            </w:r>
            <w:proofErr w:type="spellStart"/>
            <w:r w:rsidRPr="00BE2161">
              <w:t>консультування</w:t>
            </w:r>
            <w:proofErr w:type="spellEnd"/>
            <w:r w:rsidRPr="00BE2161">
              <w:t xml:space="preserve">, </w:t>
            </w:r>
            <w:proofErr w:type="spellStart"/>
            <w:r w:rsidRPr="00BE2161">
              <w:t>соціальний</w:t>
            </w:r>
            <w:proofErr w:type="spellEnd"/>
            <w:r w:rsidRPr="00BE2161">
              <w:t xml:space="preserve"> </w:t>
            </w:r>
            <w:proofErr w:type="spellStart"/>
            <w:r w:rsidRPr="00BE2161">
              <w:t>супровід</w:t>
            </w:r>
            <w:proofErr w:type="spellEnd"/>
            <w:r w:rsidRPr="00BE2161">
              <w:t xml:space="preserve">, </w:t>
            </w:r>
            <w:proofErr w:type="spellStart"/>
            <w:r w:rsidRPr="00BE2161">
              <w:t>соціальна</w:t>
            </w:r>
            <w:proofErr w:type="spellEnd"/>
            <w:r w:rsidRPr="00BE2161">
              <w:t xml:space="preserve"> </w:t>
            </w:r>
            <w:proofErr w:type="spellStart"/>
            <w:r w:rsidRPr="00BE2161">
              <w:t>профілактика</w:t>
            </w:r>
            <w:proofErr w:type="spellEnd"/>
            <w:r w:rsidRPr="00BE2161">
              <w:t xml:space="preserve">, </w:t>
            </w:r>
            <w:proofErr w:type="spellStart"/>
            <w:r w:rsidRPr="00BE2161">
              <w:t>соціальна</w:t>
            </w:r>
            <w:proofErr w:type="spellEnd"/>
            <w:r w:rsidRPr="00BE2161">
              <w:t xml:space="preserve"> </w:t>
            </w:r>
            <w:proofErr w:type="spellStart"/>
            <w:r w:rsidRPr="00BE2161">
              <w:t>адаптація</w:t>
            </w:r>
            <w:proofErr w:type="spellEnd"/>
            <w:r w:rsidRPr="00BE2161">
              <w:t xml:space="preserve"> </w:t>
            </w:r>
            <w:proofErr w:type="spellStart"/>
            <w:r w:rsidRPr="00BE2161">
              <w:t>ветеранів</w:t>
            </w:r>
            <w:proofErr w:type="spellEnd"/>
            <w:r w:rsidRPr="00BE2161">
              <w:t xml:space="preserve"> </w:t>
            </w:r>
            <w:proofErr w:type="spellStart"/>
            <w:proofErr w:type="gramStart"/>
            <w:r w:rsidRPr="00BE2161">
              <w:t>в</w:t>
            </w:r>
            <w:proofErr w:type="gramEnd"/>
            <w:r w:rsidRPr="00BE2161">
              <w:t>ійни</w:t>
            </w:r>
            <w:proofErr w:type="spellEnd"/>
            <w:r w:rsidRPr="00BE2161">
              <w:t xml:space="preserve"> та </w:t>
            </w:r>
            <w:proofErr w:type="spellStart"/>
            <w:r w:rsidRPr="00BE2161">
              <w:t>членів</w:t>
            </w:r>
            <w:proofErr w:type="spellEnd"/>
            <w:r w:rsidRPr="00BE2161">
              <w:t xml:space="preserve"> </w:t>
            </w:r>
            <w:proofErr w:type="spellStart"/>
            <w:r w:rsidRPr="00BE2161">
              <w:t>їх</w:t>
            </w:r>
            <w:proofErr w:type="spellEnd"/>
            <w:r w:rsidRPr="00BE2161">
              <w:t xml:space="preserve"> </w:t>
            </w:r>
            <w:proofErr w:type="spellStart"/>
            <w:r w:rsidRPr="00BE2161">
              <w:t>сімей</w:t>
            </w:r>
            <w:proofErr w:type="spellEnd"/>
            <w:r w:rsidRPr="00BE2161">
              <w:t xml:space="preserve">, </w:t>
            </w:r>
            <w:proofErr w:type="spellStart"/>
            <w:r w:rsidRPr="00BE2161">
              <w:t>інші</w:t>
            </w:r>
            <w:proofErr w:type="spellEnd"/>
            <w:r w:rsidRPr="00BE2161">
              <w:t xml:space="preserve"> </w:t>
            </w:r>
            <w:proofErr w:type="spellStart"/>
            <w:proofErr w:type="gramStart"/>
            <w:r w:rsidRPr="00BE2161">
              <w:t>соц</w:t>
            </w:r>
            <w:proofErr w:type="gramEnd"/>
            <w:r w:rsidRPr="00BE2161">
              <w:t>іальні</w:t>
            </w:r>
            <w:proofErr w:type="spellEnd"/>
            <w:r w:rsidRPr="00BE2161">
              <w:t xml:space="preserve"> </w:t>
            </w:r>
            <w:proofErr w:type="spellStart"/>
            <w:r w:rsidRPr="00BE2161">
              <w:t>послуги</w:t>
            </w:r>
            <w:proofErr w:type="spellEnd"/>
            <w:r w:rsidRPr="00BE2161">
              <w:t xml:space="preserve">, </w:t>
            </w:r>
            <w:proofErr w:type="spellStart"/>
            <w:r w:rsidRPr="00BE2161">
              <w:t>згідно</w:t>
            </w:r>
            <w:proofErr w:type="spellEnd"/>
            <w:r w:rsidRPr="00BE2161">
              <w:t xml:space="preserve"> </w:t>
            </w:r>
            <w:proofErr w:type="spellStart"/>
            <w:r w:rsidRPr="00BE2161">
              <w:t>з</w:t>
            </w:r>
            <w:proofErr w:type="spellEnd"/>
            <w:r w:rsidRPr="00BE2161">
              <w:t xml:space="preserve"> потребами </w:t>
            </w:r>
            <w:proofErr w:type="spellStart"/>
            <w:r w:rsidRPr="00BE2161">
              <w:t>осіб</w:t>
            </w:r>
            <w:proofErr w:type="spellEnd"/>
            <w:r w:rsidRPr="00BE2161">
              <w:t xml:space="preserve">, </w:t>
            </w:r>
            <w:proofErr w:type="spellStart"/>
            <w:r w:rsidRPr="00BE2161">
              <w:t>які</w:t>
            </w:r>
            <w:proofErr w:type="spellEnd"/>
            <w:r w:rsidRPr="00BE2161">
              <w:t xml:space="preserve"> належать до </w:t>
            </w:r>
            <w:proofErr w:type="spellStart"/>
            <w:r w:rsidRPr="00BE2161">
              <w:t>вразливих</w:t>
            </w:r>
            <w:proofErr w:type="spellEnd"/>
            <w:r w:rsidRPr="00BE2161">
              <w:t xml:space="preserve"> </w:t>
            </w:r>
            <w:proofErr w:type="spellStart"/>
            <w:r w:rsidRPr="00BE2161">
              <w:t>груп</w:t>
            </w:r>
            <w:proofErr w:type="spellEnd"/>
            <w:r w:rsidRPr="00BE2161">
              <w:t xml:space="preserve"> </w:t>
            </w:r>
            <w:proofErr w:type="spellStart"/>
            <w:r w:rsidRPr="00BE2161">
              <w:t>населення</w:t>
            </w:r>
            <w:proofErr w:type="spellEnd"/>
            <w:r w:rsidRPr="00BE2161">
              <w:t xml:space="preserve"> та </w:t>
            </w:r>
            <w:proofErr w:type="spellStart"/>
            <w:r w:rsidRPr="00BE2161">
              <w:t>перебувають</w:t>
            </w:r>
            <w:proofErr w:type="spellEnd"/>
            <w:r w:rsidRPr="00BE2161">
              <w:t xml:space="preserve"> у </w:t>
            </w:r>
            <w:proofErr w:type="spellStart"/>
            <w:r w:rsidRPr="00BE2161">
              <w:t>складних</w:t>
            </w:r>
            <w:proofErr w:type="spellEnd"/>
            <w:r w:rsidRPr="00BE2161">
              <w:t xml:space="preserve"> </w:t>
            </w:r>
            <w:proofErr w:type="spellStart"/>
            <w:r w:rsidRPr="00BE2161">
              <w:t>життєвих</w:t>
            </w:r>
            <w:proofErr w:type="spellEnd"/>
            <w:r w:rsidRPr="00BE2161">
              <w:t xml:space="preserve"> </w:t>
            </w:r>
            <w:proofErr w:type="spellStart"/>
            <w:r w:rsidRPr="00BE2161">
              <w:t>обставинах</w:t>
            </w:r>
            <w:proofErr w:type="spellEnd"/>
            <w:r w:rsidRPr="00BE2161">
              <w:t>.</w:t>
            </w:r>
          </w:p>
          <w:p w:rsidR="00FA5429" w:rsidRPr="00BE2161" w:rsidRDefault="00FA5429" w:rsidP="00BE2161">
            <w:proofErr w:type="spellStart"/>
            <w:r w:rsidRPr="00BE2161">
              <w:t>Надавачі</w:t>
            </w:r>
            <w:proofErr w:type="spellEnd"/>
            <w:r w:rsidRPr="00BE2161">
              <w:t xml:space="preserve"> </w:t>
            </w:r>
            <w:proofErr w:type="spellStart"/>
            <w:r w:rsidRPr="00BE2161">
              <w:t>забезпечують</w:t>
            </w:r>
            <w:proofErr w:type="spellEnd"/>
            <w:r w:rsidRPr="00BE2161">
              <w:t xml:space="preserve">  </w:t>
            </w:r>
            <w:proofErr w:type="spellStart"/>
            <w:r w:rsidRPr="00BE2161">
              <w:t>надання</w:t>
            </w:r>
            <w:proofErr w:type="spellEnd"/>
            <w:r w:rsidRPr="00BE2161">
              <w:t xml:space="preserve"> </w:t>
            </w:r>
            <w:proofErr w:type="spellStart"/>
            <w:proofErr w:type="gramStart"/>
            <w:r w:rsidRPr="00BE2161">
              <w:t>соц</w:t>
            </w:r>
            <w:proofErr w:type="gramEnd"/>
            <w:r w:rsidRPr="00BE2161">
              <w:t>іальних</w:t>
            </w:r>
            <w:proofErr w:type="spellEnd"/>
            <w:r w:rsidRPr="00BE2161">
              <w:t xml:space="preserve"> </w:t>
            </w:r>
            <w:proofErr w:type="spellStart"/>
            <w:r w:rsidRPr="00BE2161">
              <w:t>послуг</w:t>
            </w:r>
            <w:proofErr w:type="spellEnd"/>
            <w:r w:rsidRPr="00BE2161">
              <w:t xml:space="preserve">  </w:t>
            </w:r>
            <w:proofErr w:type="spellStart"/>
            <w:r w:rsidRPr="00BE2161">
              <w:t>громадянам</w:t>
            </w:r>
            <w:proofErr w:type="spellEnd"/>
            <w:r w:rsidRPr="00BE2161">
              <w:t xml:space="preserve">  </w:t>
            </w:r>
            <w:proofErr w:type="spellStart"/>
            <w:r w:rsidRPr="00BE2161">
              <w:t>похилого</w:t>
            </w:r>
            <w:proofErr w:type="spellEnd"/>
            <w:r w:rsidRPr="00BE2161">
              <w:t xml:space="preserve"> </w:t>
            </w:r>
            <w:proofErr w:type="spellStart"/>
            <w:r w:rsidRPr="00BE2161">
              <w:t>віку</w:t>
            </w:r>
            <w:proofErr w:type="spellEnd"/>
            <w:r w:rsidRPr="00BE2161">
              <w:t xml:space="preserve">, особам </w:t>
            </w:r>
            <w:proofErr w:type="spellStart"/>
            <w:r w:rsidRPr="00BE2161">
              <w:t>з</w:t>
            </w:r>
            <w:proofErr w:type="spellEnd"/>
            <w:r w:rsidRPr="00BE2161">
              <w:t xml:space="preserve"> </w:t>
            </w:r>
            <w:proofErr w:type="spellStart"/>
            <w:r w:rsidRPr="00BE2161">
              <w:t>інвалідністю</w:t>
            </w:r>
            <w:proofErr w:type="spellEnd"/>
            <w:r w:rsidRPr="00BE2161">
              <w:t xml:space="preserve">, </w:t>
            </w:r>
            <w:proofErr w:type="spellStart"/>
            <w:r w:rsidRPr="00BE2161">
              <w:t>дітям</w:t>
            </w:r>
            <w:proofErr w:type="spellEnd"/>
            <w:r w:rsidRPr="00BE2161">
              <w:t xml:space="preserve"> </w:t>
            </w:r>
            <w:proofErr w:type="spellStart"/>
            <w:r w:rsidRPr="00BE2161">
              <w:t>з</w:t>
            </w:r>
            <w:proofErr w:type="spellEnd"/>
            <w:r w:rsidRPr="00BE2161">
              <w:t xml:space="preserve"> </w:t>
            </w:r>
            <w:proofErr w:type="spellStart"/>
            <w:r w:rsidRPr="00BE2161">
              <w:t>інвалідністю</w:t>
            </w:r>
            <w:proofErr w:type="spellEnd"/>
            <w:r w:rsidRPr="00BE2161">
              <w:t xml:space="preserve">, </w:t>
            </w:r>
            <w:proofErr w:type="spellStart"/>
            <w:r w:rsidRPr="00BE2161">
              <w:t>хворим</w:t>
            </w:r>
            <w:proofErr w:type="spellEnd"/>
            <w:r w:rsidRPr="00BE2161">
              <w:t xml:space="preserve">, </w:t>
            </w:r>
            <w:proofErr w:type="spellStart"/>
            <w:r w:rsidRPr="00BE2161">
              <w:t>які</w:t>
            </w:r>
            <w:proofErr w:type="spellEnd"/>
            <w:r w:rsidRPr="00BE2161">
              <w:t xml:space="preserve"> не </w:t>
            </w:r>
            <w:proofErr w:type="spellStart"/>
            <w:r w:rsidRPr="00BE2161">
              <w:t>здатні</w:t>
            </w:r>
            <w:proofErr w:type="spellEnd"/>
            <w:r w:rsidRPr="00BE2161">
              <w:t xml:space="preserve"> до </w:t>
            </w:r>
            <w:proofErr w:type="spellStart"/>
            <w:r w:rsidRPr="00BE2161">
              <w:t>самообслуговування</w:t>
            </w:r>
            <w:proofErr w:type="spellEnd"/>
            <w:r w:rsidRPr="00BE2161">
              <w:t xml:space="preserve"> </w:t>
            </w:r>
            <w:proofErr w:type="spellStart"/>
            <w:r w:rsidRPr="00BE2161">
              <w:t>і</w:t>
            </w:r>
            <w:proofErr w:type="spellEnd"/>
            <w:r w:rsidRPr="00BE2161">
              <w:t xml:space="preserve"> </w:t>
            </w:r>
            <w:proofErr w:type="spellStart"/>
            <w:r w:rsidRPr="00BE2161">
              <w:t>потребують</w:t>
            </w:r>
            <w:proofErr w:type="spellEnd"/>
            <w:r w:rsidRPr="00BE2161">
              <w:t xml:space="preserve"> </w:t>
            </w:r>
            <w:proofErr w:type="spellStart"/>
            <w:r w:rsidRPr="00BE2161">
              <w:t>постійної</w:t>
            </w:r>
            <w:proofErr w:type="spellEnd"/>
            <w:r w:rsidRPr="00BE2161">
              <w:t xml:space="preserve"> </w:t>
            </w:r>
            <w:proofErr w:type="spellStart"/>
            <w:r w:rsidRPr="00BE2161">
              <w:t>сторонньої</w:t>
            </w:r>
            <w:proofErr w:type="spellEnd"/>
            <w:r w:rsidRPr="00BE2161">
              <w:t xml:space="preserve"> </w:t>
            </w:r>
            <w:proofErr w:type="spellStart"/>
            <w:r w:rsidRPr="00BE2161">
              <w:t>допомоги</w:t>
            </w:r>
            <w:proofErr w:type="spellEnd"/>
            <w:r w:rsidRPr="00BE2161">
              <w:t xml:space="preserve">, особам, </w:t>
            </w:r>
            <w:proofErr w:type="spellStart"/>
            <w:r w:rsidRPr="00BE2161">
              <w:t>які</w:t>
            </w:r>
            <w:proofErr w:type="spellEnd"/>
            <w:r w:rsidRPr="00BE2161">
              <w:t xml:space="preserve"> належать до </w:t>
            </w:r>
            <w:proofErr w:type="spellStart"/>
            <w:r w:rsidRPr="00BE2161">
              <w:t>вразливих</w:t>
            </w:r>
            <w:proofErr w:type="spellEnd"/>
            <w:r w:rsidRPr="00BE2161">
              <w:t xml:space="preserve"> </w:t>
            </w:r>
            <w:proofErr w:type="spellStart"/>
            <w:r w:rsidRPr="00BE2161">
              <w:t>груп</w:t>
            </w:r>
            <w:proofErr w:type="spellEnd"/>
            <w:r w:rsidRPr="00BE2161">
              <w:t xml:space="preserve"> </w:t>
            </w:r>
            <w:proofErr w:type="spellStart"/>
            <w:r w:rsidRPr="00BE2161">
              <w:t>населення</w:t>
            </w:r>
            <w:proofErr w:type="spellEnd"/>
            <w:r w:rsidRPr="00BE2161">
              <w:t xml:space="preserve"> </w:t>
            </w:r>
            <w:proofErr w:type="spellStart"/>
            <w:r w:rsidRPr="00BE2161">
              <w:t>або</w:t>
            </w:r>
            <w:proofErr w:type="spellEnd"/>
            <w:r w:rsidRPr="00BE2161">
              <w:t xml:space="preserve"> </w:t>
            </w:r>
            <w:proofErr w:type="spellStart"/>
            <w:r w:rsidRPr="00BE2161">
              <w:t>перебувають</w:t>
            </w:r>
            <w:proofErr w:type="spellEnd"/>
            <w:r w:rsidRPr="00BE2161">
              <w:t xml:space="preserve"> у </w:t>
            </w:r>
            <w:proofErr w:type="spellStart"/>
            <w:r w:rsidRPr="00BE2161">
              <w:t>складних</w:t>
            </w:r>
            <w:proofErr w:type="spellEnd"/>
            <w:r w:rsidRPr="00BE2161">
              <w:t xml:space="preserve"> </w:t>
            </w:r>
            <w:proofErr w:type="spellStart"/>
            <w:r w:rsidRPr="00BE2161">
              <w:t>життєвих</w:t>
            </w:r>
            <w:proofErr w:type="spellEnd"/>
            <w:r w:rsidRPr="00BE2161">
              <w:t xml:space="preserve"> </w:t>
            </w:r>
            <w:proofErr w:type="spellStart"/>
            <w:r w:rsidRPr="00BE2161">
              <w:t>обставинах</w:t>
            </w:r>
            <w:proofErr w:type="spellEnd"/>
            <w:r w:rsidRPr="00BE2161">
              <w:t xml:space="preserve">, особам, </w:t>
            </w:r>
            <w:proofErr w:type="spellStart"/>
            <w:r w:rsidRPr="00BE2161">
              <w:t>які</w:t>
            </w:r>
            <w:proofErr w:type="spellEnd"/>
            <w:r w:rsidRPr="00BE2161">
              <w:t xml:space="preserve"> </w:t>
            </w:r>
            <w:proofErr w:type="spellStart"/>
            <w:r w:rsidRPr="00BE2161">
              <w:lastRenderedPageBreak/>
              <w:t>постраждали</w:t>
            </w:r>
            <w:proofErr w:type="spellEnd"/>
            <w:r w:rsidRPr="00BE2161">
              <w:t xml:space="preserve"> </w:t>
            </w:r>
            <w:proofErr w:type="spellStart"/>
            <w:r w:rsidRPr="00BE2161">
              <w:t>від</w:t>
            </w:r>
            <w:proofErr w:type="spellEnd"/>
            <w:r w:rsidRPr="00BE2161">
              <w:t xml:space="preserve"> </w:t>
            </w:r>
            <w:proofErr w:type="spellStart"/>
            <w:r w:rsidRPr="00BE2161">
              <w:t>домашнього</w:t>
            </w:r>
            <w:proofErr w:type="spellEnd"/>
            <w:r w:rsidRPr="00BE2161">
              <w:t xml:space="preserve"> </w:t>
            </w:r>
            <w:proofErr w:type="spellStart"/>
            <w:r w:rsidRPr="00BE2161">
              <w:t>насильства</w:t>
            </w:r>
            <w:proofErr w:type="spellEnd"/>
            <w:r w:rsidRPr="00BE2161">
              <w:t xml:space="preserve">, </w:t>
            </w:r>
            <w:proofErr w:type="spellStart"/>
            <w:r w:rsidRPr="00BE2161">
              <w:t>бездомним</w:t>
            </w:r>
            <w:proofErr w:type="spellEnd"/>
            <w:r w:rsidRPr="00BE2161">
              <w:t xml:space="preserve"> особам, особам, </w:t>
            </w:r>
            <w:proofErr w:type="spellStart"/>
            <w:r w:rsidRPr="00BE2161">
              <w:t>які</w:t>
            </w:r>
            <w:proofErr w:type="spellEnd"/>
            <w:r w:rsidRPr="00BE2161">
              <w:t xml:space="preserve"> </w:t>
            </w:r>
            <w:proofErr w:type="spellStart"/>
            <w:r w:rsidRPr="00BE2161">
              <w:t>відбули</w:t>
            </w:r>
            <w:proofErr w:type="spellEnd"/>
            <w:r w:rsidRPr="00BE2161">
              <w:t xml:space="preserve"> </w:t>
            </w:r>
            <w:proofErr w:type="spellStart"/>
            <w:r w:rsidRPr="00BE2161">
              <w:t>покарання</w:t>
            </w:r>
            <w:proofErr w:type="spellEnd"/>
            <w:r w:rsidRPr="00BE2161">
              <w:t xml:space="preserve"> у </w:t>
            </w:r>
            <w:proofErr w:type="spellStart"/>
            <w:r w:rsidRPr="00BE2161">
              <w:t>виді</w:t>
            </w:r>
            <w:proofErr w:type="spellEnd"/>
            <w:r w:rsidRPr="00BE2161">
              <w:t xml:space="preserve"> </w:t>
            </w:r>
            <w:proofErr w:type="spellStart"/>
            <w:r w:rsidRPr="00BE2161">
              <w:t>обмеження</w:t>
            </w:r>
            <w:proofErr w:type="spellEnd"/>
            <w:r w:rsidRPr="00BE2161">
              <w:t xml:space="preserve"> </w:t>
            </w:r>
            <w:proofErr w:type="spellStart"/>
            <w:r w:rsidRPr="00BE2161">
              <w:t>волі</w:t>
            </w:r>
            <w:proofErr w:type="spellEnd"/>
            <w:r w:rsidRPr="00BE2161">
              <w:t xml:space="preserve"> </w:t>
            </w:r>
            <w:proofErr w:type="spellStart"/>
            <w:r w:rsidRPr="00BE2161">
              <w:t>або</w:t>
            </w:r>
            <w:proofErr w:type="spellEnd"/>
            <w:r w:rsidRPr="00BE2161">
              <w:t xml:space="preserve"> </w:t>
            </w:r>
            <w:proofErr w:type="spellStart"/>
            <w:r w:rsidRPr="00BE2161">
              <w:t>позбавлення</w:t>
            </w:r>
            <w:proofErr w:type="spellEnd"/>
            <w:r w:rsidRPr="00BE2161">
              <w:t xml:space="preserve"> </w:t>
            </w:r>
            <w:proofErr w:type="spellStart"/>
            <w:r w:rsidRPr="00BE2161">
              <w:t>волі</w:t>
            </w:r>
            <w:proofErr w:type="spellEnd"/>
            <w:r w:rsidRPr="00BE2161">
              <w:t xml:space="preserve"> на </w:t>
            </w:r>
            <w:proofErr w:type="spellStart"/>
            <w:r w:rsidRPr="00BE2161">
              <w:t>певний</w:t>
            </w:r>
            <w:proofErr w:type="spellEnd"/>
            <w:r w:rsidRPr="00BE2161">
              <w:t xml:space="preserve"> строк, ветеранам </w:t>
            </w:r>
            <w:proofErr w:type="spellStart"/>
            <w:r w:rsidRPr="00BE2161">
              <w:t>війни</w:t>
            </w:r>
            <w:proofErr w:type="spellEnd"/>
            <w:r w:rsidRPr="00BE2161">
              <w:t xml:space="preserve">, членам </w:t>
            </w:r>
            <w:proofErr w:type="spellStart"/>
            <w:r w:rsidRPr="00BE2161">
              <w:t>сімей</w:t>
            </w:r>
            <w:proofErr w:type="spellEnd"/>
            <w:r w:rsidRPr="00BE2161">
              <w:t xml:space="preserve"> </w:t>
            </w:r>
            <w:proofErr w:type="spellStart"/>
            <w:r w:rsidRPr="00BE2161">
              <w:t>загиблих</w:t>
            </w:r>
            <w:proofErr w:type="spellEnd"/>
            <w:r w:rsidRPr="00BE2161">
              <w:t xml:space="preserve"> (</w:t>
            </w:r>
            <w:proofErr w:type="spellStart"/>
            <w:r w:rsidRPr="00BE2161">
              <w:t>померлих</w:t>
            </w:r>
            <w:proofErr w:type="spellEnd"/>
            <w:r w:rsidRPr="00BE2161">
              <w:t xml:space="preserve">) </w:t>
            </w:r>
            <w:proofErr w:type="spellStart"/>
            <w:r w:rsidRPr="00BE2161">
              <w:t>ветеранів</w:t>
            </w:r>
            <w:proofErr w:type="spellEnd"/>
            <w:r w:rsidRPr="00BE2161">
              <w:t xml:space="preserve"> </w:t>
            </w:r>
            <w:proofErr w:type="spellStart"/>
            <w:proofErr w:type="gramStart"/>
            <w:r w:rsidRPr="00BE2161">
              <w:t>в</w:t>
            </w:r>
            <w:proofErr w:type="gramEnd"/>
            <w:r w:rsidRPr="00BE2161">
              <w:t>ійни</w:t>
            </w:r>
            <w:proofErr w:type="spellEnd"/>
            <w:r w:rsidRPr="00BE2161">
              <w:t xml:space="preserve"> та </w:t>
            </w:r>
            <w:proofErr w:type="spellStart"/>
            <w:r w:rsidRPr="00BE2161">
              <w:t>Захисників</w:t>
            </w:r>
            <w:proofErr w:type="spellEnd"/>
            <w:r w:rsidRPr="00BE2161">
              <w:t xml:space="preserve"> </w:t>
            </w:r>
            <w:proofErr w:type="spellStart"/>
            <w:r w:rsidRPr="00BE2161">
              <w:t>і</w:t>
            </w:r>
            <w:proofErr w:type="spellEnd"/>
            <w:r w:rsidRPr="00BE2161">
              <w:t xml:space="preserve"> </w:t>
            </w:r>
            <w:proofErr w:type="spellStart"/>
            <w:r w:rsidRPr="00BE2161">
              <w:t>Захисниць</w:t>
            </w:r>
            <w:proofErr w:type="spellEnd"/>
            <w:r w:rsidRPr="00BE2161">
              <w:t xml:space="preserve"> </w:t>
            </w:r>
            <w:proofErr w:type="spellStart"/>
            <w:r w:rsidRPr="00BE2161">
              <w:t>України</w:t>
            </w:r>
            <w:proofErr w:type="spellEnd"/>
            <w:r w:rsidRPr="00BE2161">
              <w:t xml:space="preserve">,  </w:t>
            </w:r>
            <w:proofErr w:type="spellStart"/>
            <w:r w:rsidRPr="00BE2161">
              <w:t>військовослужбовцям</w:t>
            </w:r>
            <w:proofErr w:type="spellEnd"/>
            <w:r w:rsidRPr="00BE2161">
              <w:t xml:space="preserve">, </w:t>
            </w:r>
            <w:proofErr w:type="spellStart"/>
            <w:r w:rsidRPr="00BE2161">
              <w:t>які</w:t>
            </w:r>
            <w:proofErr w:type="spellEnd"/>
            <w:r w:rsidRPr="00BE2161">
              <w:t xml:space="preserve"> брали </w:t>
            </w:r>
            <w:proofErr w:type="spellStart"/>
            <w:r w:rsidRPr="00BE2161">
              <w:t>безпосередню</w:t>
            </w:r>
            <w:proofErr w:type="spellEnd"/>
            <w:r w:rsidRPr="00BE2161">
              <w:t xml:space="preserve"> участь у заходах, </w:t>
            </w:r>
            <w:proofErr w:type="spellStart"/>
            <w:r w:rsidRPr="00BE2161">
              <w:t>необхідних</w:t>
            </w:r>
            <w:proofErr w:type="spellEnd"/>
            <w:r w:rsidRPr="00BE2161">
              <w:t xml:space="preserve"> для </w:t>
            </w:r>
            <w:proofErr w:type="spellStart"/>
            <w:r w:rsidRPr="00BE2161">
              <w:t>забезпечення</w:t>
            </w:r>
            <w:proofErr w:type="spellEnd"/>
            <w:r w:rsidRPr="00BE2161">
              <w:t xml:space="preserve"> оборони </w:t>
            </w:r>
            <w:proofErr w:type="spellStart"/>
            <w:r w:rsidRPr="00BE2161">
              <w:t>України</w:t>
            </w:r>
            <w:proofErr w:type="spellEnd"/>
            <w:r w:rsidRPr="00BE2161">
              <w:t xml:space="preserve">, </w:t>
            </w:r>
            <w:proofErr w:type="spellStart"/>
            <w:r w:rsidRPr="00BE2161">
              <w:t>захисту</w:t>
            </w:r>
            <w:proofErr w:type="spellEnd"/>
            <w:r w:rsidRPr="00BE2161">
              <w:t xml:space="preserve"> </w:t>
            </w:r>
            <w:proofErr w:type="spellStart"/>
            <w:r w:rsidRPr="00BE2161">
              <w:t>безпеки</w:t>
            </w:r>
            <w:proofErr w:type="spellEnd"/>
            <w:r w:rsidRPr="00BE2161">
              <w:t xml:space="preserve"> </w:t>
            </w:r>
            <w:proofErr w:type="spellStart"/>
            <w:r w:rsidRPr="00BE2161">
              <w:t>населення</w:t>
            </w:r>
            <w:proofErr w:type="spellEnd"/>
            <w:r w:rsidRPr="00BE2161">
              <w:t xml:space="preserve"> та </w:t>
            </w:r>
            <w:proofErr w:type="spellStart"/>
            <w:r w:rsidRPr="00BE2161">
              <w:t>інтересів</w:t>
            </w:r>
            <w:proofErr w:type="spellEnd"/>
            <w:r w:rsidRPr="00BE2161">
              <w:t xml:space="preserve"> </w:t>
            </w:r>
            <w:proofErr w:type="spellStart"/>
            <w:r w:rsidRPr="00BE2161">
              <w:t>держави</w:t>
            </w:r>
            <w:proofErr w:type="spellEnd"/>
            <w:r w:rsidRPr="00BE2161">
              <w:t xml:space="preserve">, та </w:t>
            </w:r>
            <w:proofErr w:type="spellStart"/>
            <w:r w:rsidRPr="00BE2161">
              <w:t>були</w:t>
            </w:r>
            <w:proofErr w:type="spellEnd"/>
            <w:r w:rsidRPr="00BE2161">
              <w:t xml:space="preserve"> </w:t>
            </w:r>
            <w:proofErr w:type="spellStart"/>
            <w:r w:rsidRPr="00BE2161">
              <w:t>звільнені</w:t>
            </w:r>
            <w:proofErr w:type="spellEnd"/>
            <w:r w:rsidRPr="00BE2161">
              <w:t xml:space="preserve"> </w:t>
            </w:r>
            <w:proofErr w:type="spellStart"/>
            <w:r w:rsidRPr="00BE2161">
              <w:t>з</w:t>
            </w:r>
            <w:proofErr w:type="spellEnd"/>
            <w:r w:rsidRPr="00BE2161">
              <w:t xml:space="preserve"> </w:t>
            </w:r>
            <w:proofErr w:type="spellStart"/>
            <w:r w:rsidRPr="00BE2161">
              <w:t>військової</w:t>
            </w:r>
            <w:proofErr w:type="spellEnd"/>
            <w:r w:rsidRPr="00BE2161">
              <w:t xml:space="preserve"> </w:t>
            </w:r>
            <w:proofErr w:type="spellStart"/>
            <w:r w:rsidRPr="00BE2161">
              <w:t>служби</w:t>
            </w:r>
            <w:proofErr w:type="spellEnd"/>
            <w:r w:rsidRPr="00BE2161">
              <w:t xml:space="preserve">, </w:t>
            </w:r>
            <w:proofErr w:type="spellStart"/>
            <w:r w:rsidRPr="00BE2161">
              <w:t>зокрема</w:t>
            </w:r>
            <w:proofErr w:type="spellEnd"/>
            <w:r w:rsidRPr="00BE2161">
              <w:t xml:space="preserve"> </w:t>
            </w:r>
            <w:proofErr w:type="spellStart"/>
            <w:r w:rsidRPr="00BE2161">
              <w:t>демобі</w:t>
            </w:r>
            <w:proofErr w:type="gramStart"/>
            <w:r w:rsidRPr="00BE2161">
              <w:t>л</w:t>
            </w:r>
            <w:proofErr w:type="gramEnd"/>
            <w:r w:rsidRPr="00BE2161">
              <w:t>ізовані</w:t>
            </w:r>
            <w:proofErr w:type="spellEnd"/>
            <w:r w:rsidRPr="00BE2161">
              <w:t>.</w:t>
            </w:r>
          </w:p>
        </w:tc>
      </w:tr>
      <w:tr w:rsidR="00BB56B1" w:rsidRPr="00753E4B" w:rsidTr="007775CA">
        <w:tc>
          <w:tcPr>
            <w:tcW w:w="675" w:type="dxa"/>
          </w:tcPr>
          <w:p w:rsidR="00BB56B1" w:rsidRPr="00BE2161" w:rsidRDefault="00BB56B1" w:rsidP="00BE2161">
            <w:pPr>
              <w:rPr>
                <w:lang w:val="uk-UA"/>
              </w:rPr>
            </w:pPr>
            <w:r w:rsidRPr="00BE2161">
              <w:rPr>
                <w:lang w:val="uk-UA"/>
              </w:rPr>
              <w:lastRenderedPageBreak/>
              <w:t>9</w:t>
            </w:r>
          </w:p>
        </w:tc>
        <w:tc>
          <w:tcPr>
            <w:tcW w:w="4678" w:type="dxa"/>
          </w:tcPr>
          <w:p w:rsidR="00BB56B1" w:rsidRPr="00BE2161" w:rsidRDefault="00BB56B1" w:rsidP="00BE2161">
            <w:pPr>
              <w:tabs>
                <w:tab w:val="num" w:pos="1080"/>
              </w:tabs>
              <w:rPr>
                <w:lang w:val="uk-UA"/>
              </w:rPr>
            </w:pPr>
            <w:r w:rsidRPr="00BE2161">
              <w:rPr>
                <w:lang w:val="uk-UA"/>
              </w:rPr>
              <w:t>Вжиття заходів щодо соціального захисту бездомних осіб та запобігання бездомності, із соціального патронажу осіб, звільнених від відбування покарання у виді обмеження волі або позбавлення волі на певний строк, в межах компетенції, брати участь у діяльності спостережної комісії, утвореної районною державною адміністрацією.</w:t>
            </w:r>
          </w:p>
        </w:tc>
        <w:tc>
          <w:tcPr>
            <w:tcW w:w="4253" w:type="dxa"/>
          </w:tcPr>
          <w:p w:rsidR="00BB56B1" w:rsidRPr="00BE2161" w:rsidRDefault="00BB56B1" w:rsidP="00BE2161">
            <w:pPr>
              <w:tabs>
                <w:tab w:val="left" w:pos="720"/>
              </w:tabs>
              <w:rPr>
                <w:lang w:val="uk-UA"/>
              </w:rPr>
            </w:pPr>
            <w:r w:rsidRPr="00BE2161">
              <w:rPr>
                <w:rFonts w:eastAsia="Calibri"/>
                <w:lang w:val="uk-UA"/>
              </w:rPr>
              <w:t>100 % надання соціальних послуг</w:t>
            </w:r>
            <w:r w:rsidRPr="00BE2161">
              <w:rPr>
                <w:lang w:val="uk-UA"/>
              </w:rPr>
              <w:t xml:space="preserve"> бездомним громадянам та особам, звільненим з місць позбавлення волі.</w:t>
            </w:r>
          </w:p>
        </w:tc>
        <w:tc>
          <w:tcPr>
            <w:tcW w:w="5528" w:type="dxa"/>
          </w:tcPr>
          <w:p w:rsidR="005F4036" w:rsidRPr="00BE2161" w:rsidRDefault="0039756E" w:rsidP="00BE2161">
            <w:pPr>
              <w:tabs>
                <w:tab w:val="left" w:pos="2268"/>
              </w:tabs>
              <w:ind w:firstLine="33"/>
              <w:rPr>
                <w:lang w:val="uk-UA"/>
              </w:rPr>
            </w:pPr>
            <w:r w:rsidRPr="00BE2161">
              <w:rPr>
                <w:lang w:val="uk-UA"/>
              </w:rPr>
              <w:t>Відповідно до розпорядженням голови Чернігівської районної державної адміністрації від 13 липня 2021 року № 220 «Про утворення спостережної комісії» управлінням здійснюється робота щодо соціальної адаптації осіб умовно-достроково звільнених  від відбування покарань та надання їм соціальних послуг. З початку року спостережною комісією було проведено</w:t>
            </w:r>
            <w:r w:rsidRPr="00BE2161">
              <w:rPr>
                <w:color w:val="FF0000"/>
                <w:lang w:val="uk-UA"/>
              </w:rPr>
              <w:t xml:space="preserve"> </w:t>
            </w:r>
            <w:r w:rsidR="00EB17FB" w:rsidRPr="00BE2161">
              <w:rPr>
                <w:color w:val="000000" w:themeColor="text1"/>
                <w:lang w:val="uk-UA"/>
              </w:rPr>
              <w:t>3</w:t>
            </w:r>
            <w:r w:rsidR="004910C9" w:rsidRPr="00BE2161">
              <w:rPr>
                <w:color w:val="000000" w:themeColor="text1"/>
                <w:lang w:val="uk-UA"/>
              </w:rPr>
              <w:t xml:space="preserve"> </w:t>
            </w:r>
            <w:r w:rsidRPr="00BE2161">
              <w:rPr>
                <w:lang w:val="uk-UA"/>
              </w:rPr>
              <w:t xml:space="preserve"> засідання, де було розглянуто </w:t>
            </w:r>
            <w:r w:rsidR="00EB17FB" w:rsidRPr="00BE2161">
              <w:rPr>
                <w:lang w:val="uk-UA"/>
              </w:rPr>
              <w:t>6</w:t>
            </w:r>
            <w:r w:rsidRPr="00BE2161">
              <w:rPr>
                <w:lang w:val="uk-UA"/>
              </w:rPr>
              <w:t xml:space="preserve"> питан</w:t>
            </w:r>
            <w:r w:rsidR="00EB17FB" w:rsidRPr="00BE2161">
              <w:rPr>
                <w:lang w:val="uk-UA"/>
              </w:rPr>
              <w:t>ь</w:t>
            </w:r>
            <w:r w:rsidR="00564F9F" w:rsidRPr="00BE2161">
              <w:rPr>
                <w:lang w:val="uk-UA"/>
              </w:rPr>
              <w:t xml:space="preserve"> </w:t>
            </w:r>
            <w:r w:rsidRPr="00BE2161">
              <w:rPr>
                <w:lang w:val="uk-UA"/>
              </w:rPr>
              <w:t xml:space="preserve"> щодо соціальної адаптації, супроводу, представництва інтересів, інформування та консультування умовно-достроково звільнених  осіб від відбування покарання.</w:t>
            </w:r>
          </w:p>
          <w:p w:rsidR="00BB56B1" w:rsidRPr="00BE2161" w:rsidRDefault="0039756E" w:rsidP="00BE2161">
            <w:pPr>
              <w:tabs>
                <w:tab w:val="left" w:pos="2268"/>
              </w:tabs>
              <w:ind w:firstLine="33"/>
              <w:rPr>
                <w:lang w:val="uk-UA"/>
              </w:rPr>
            </w:pPr>
            <w:r w:rsidRPr="00BE2161">
              <w:rPr>
                <w:lang w:val="uk-UA"/>
              </w:rPr>
              <w:t>Протягом звітног</w:t>
            </w:r>
            <w:r w:rsidR="00607DCE" w:rsidRPr="00BE2161">
              <w:rPr>
                <w:lang w:val="uk-UA"/>
              </w:rPr>
              <w:t xml:space="preserve">о періоду від державних установ </w:t>
            </w:r>
            <w:r w:rsidRPr="00BE2161">
              <w:rPr>
                <w:lang w:val="uk-UA"/>
              </w:rPr>
              <w:t xml:space="preserve">«Центр </w:t>
            </w:r>
            <w:proofErr w:type="spellStart"/>
            <w:r w:rsidRPr="00BE2161">
              <w:rPr>
                <w:lang w:val="uk-UA"/>
              </w:rPr>
              <w:t>пробації</w:t>
            </w:r>
            <w:proofErr w:type="spellEnd"/>
            <w:r w:rsidRPr="00BE2161">
              <w:rPr>
                <w:lang w:val="uk-UA"/>
              </w:rPr>
              <w:t xml:space="preserve">» надійшло </w:t>
            </w:r>
            <w:r w:rsidR="00FB75F4" w:rsidRPr="00BE2161">
              <w:rPr>
                <w:lang w:val="uk-UA"/>
              </w:rPr>
              <w:t xml:space="preserve">8 </w:t>
            </w:r>
            <w:r w:rsidRPr="00BE2161">
              <w:rPr>
                <w:lang w:val="uk-UA"/>
              </w:rPr>
              <w:t>повідомлен</w:t>
            </w:r>
            <w:r w:rsidR="003D564D" w:rsidRPr="00BE2161">
              <w:rPr>
                <w:lang w:val="uk-UA"/>
              </w:rPr>
              <w:t>ь</w:t>
            </w:r>
            <w:r w:rsidR="00564F9F" w:rsidRPr="00BE2161">
              <w:rPr>
                <w:lang w:val="uk-UA"/>
              </w:rPr>
              <w:t xml:space="preserve"> </w:t>
            </w:r>
            <w:r w:rsidRPr="00BE2161">
              <w:rPr>
                <w:lang w:val="uk-UA"/>
              </w:rPr>
              <w:t>про умовно-дострокове звільнення осіб, які відбувають покарання, про що були повідомлені територіальні громади з метою подальшої роботи в частині надання їм соціального патронажу, супроводу та соціальних послуг.</w:t>
            </w:r>
          </w:p>
        </w:tc>
      </w:tr>
      <w:tr w:rsidR="00BB56B1" w:rsidRPr="00BE2161" w:rsidTr="007775CA">
        <w:tc>
          <w:tcPr>
            <w:tcW w:w="675" w:type="dxa"/>
          </w:tcPr>
          <w:p w:rsidR="00BB56B1" w:rsidRPr="00BE2161" w:rsidRDefault="00BB56B1" w:rsidP="00BE2161">
            <w:pPr>
              <w:rPr>
                <w:lang w:val="uk-UA"/>
              </w:rPr>
            </w:pPr>
            <w:r w:rsidRPr="00BE2161">
              <w:rPr>
                <w:lang w:val="uk-UA"/>
              </w:rPr>
              <w:t>10</w:t>
            </w:r>
          </w:p>
        </w:tc>
        <w:tc>
          <w:tcPr>
            <w:tcW w:w="4678" w:type="dxa"/>
          </w:tcPr>
          <w:p w:rsidR="00BB56B1" w:rsidRPr="00BE2161" w:rsidRDefault="00BB56B1" w:rsidP="00BE2161">
            <w:pPr>
              <w:tabs>
                <w:tab w:val="num" w:pos="1080"/>
              </w:tabs>
              <w:rPr>
                <w:lang w:val="uk-UA"/>
              </w:rPr>
            </w:pPr>
            <w:r w:rsidRPr="00BE2161">
              <w:rPr>
                <w:lang w:val="uk-UA"/>
              </w:rPr>
              <w:t xml:space="preserve">Організація роботи щодо розроблення та виконання комплексних програм і заходів з питань запобігання та протидії домашньому насильству та насильству за ознакою статі, забезпечення рівних прав та </w:t>
            </w:r>
            <w:r w:rsidRPr="00BE2161">
              <w:rPr>
                <w:lang w:val="uk-UA"/>
              </w:rPr>
              <w:lastRenderedPageBreak/>
              <w:t>можливостей жінок і чоловіків, протидії торгівлі людьми.</w:t>
            </w:r>
          </w:p>
        </w:tc>
        <w:tc>
          <w:tcPr>
            <w:tcW w:w="4253" w:type="dxa"/>
          </w:tcPr>
          <w:p w:rsidR="00BB56B1" w:rsidRPr="00BE2161" w:rsidRDefault="00BB56B1" w:rsidP="00BE2161">
            <w:pPr>
              <w:tabs>
                <w:tab w:val="left" w:pos="720"/>
              </w:tabs>
              <w:rPr>
                <w:rFonts w:eastAsia="Calibri"/>
                <w:lang w:val="uk-UA"/>
              </w:rPr>
            </w:pPr>
            <w:r w:rsidRPr="00BE2161">
              <w:rPr>
                <w:rFonts w:eastAsia="Calibri"/>
                <w:lang w:val="uk-UA"/>
              </w:rPr>
              <w:lastRenderedPageBreak/>
              <w:t>100 %  виконання комплексних програм і заходів</w:t>
            </w:r>
          </w:p>
        </w:tc>
        <w:tc>
          <w:tcPr>
            <w:tcW w:w="5528" w:type="dxa"/>
          </w:tcPr>
          <w:p w:rsidR="00D8341F" w:rsidRPr="00BE2161" w:rsidRDefault="00D8341F" w:rsidP="00BE2161">
            <w:pPr>
              <w:pStyle w:val="a4"/>
              <w:tabs>
                <w:tab w:val="left" w:pos="2268"/>
              </w:tabs>
              <w:spacing w:after="0"/>
              <w:ind w:left="0"/>
              <w:rPr>
                <w:color w:val="FF0000"/>
                <w:sz w:val="24"/>
                <w:szCs w:val="24"/>
              </w:rPr>
            </w:pPr>
            <w:r w:rsidRPr="00BE2161">
              <w:rPr>
                <w:color w:val="000000"/>
                <w:sz w:val="24"/>
                <w:szCs w:val="24"/>
              </w:rPr>
              <w:t>На виконання Постанови Кабінету Міністрів України  від 24.02.2021 № 145 «</w:t>
            </w:r>
            <w:r w:rsidRPr="00BE2161">
              <w:rPr>
                <w:bCs/>
                <w:color w:val="000000"/>
                <w:sz w:val="24"/>
                <w:szCs w:val="24"/>
                <w:shd w:val="clear" w:color="auto" w:fill="FFFFFF"/>
              </w:rPr>
              <w:t xml:space="preserve">Питання Державної соціальної програми запобігання та протидії домашньому насильству та насильству за ознакою статі на період до 2025 року» та </w:t>
            </w:r>
            <w:r w:rsidRPr="00BE2161">
              <w:rPr>
                <w:bCs/>
                <w:color w:val="000000"/>
                <w:sz w:val="24"/>
                <w:szCs w:val="24"/>
                <w:shd w:val="clear" w:color="auto" w:fill="FFFFFF"/>
              </w:rPr>
              <w:lastRenderedPageBreak/>
              <w:t>в</w:t>
            </w:r>
            <w:r w:rsidRPr="00BE2161">
              <w:rPr>
                <w:sz w:val="24"/>
                <w:szCs w:val="24"/>
              </w:rPr>
              <w:t>ідповідно до розпорядження Чернігівської районної військової адміністрації від 19 грудня 2023 року № 191 при Чернігівській районній державній адміністрації створена Міжвідомча рада з питань сім’ї, гендерної рівності, демографічного розвитку, запобігання насильству в сім’ї та протидії торгівлі людьми.</w:t>
            </w:r>
          </w:p>
          <w:p w:rsidR="00D8341F" w:rsidRPr="00BE2161" w:rsidRDefault="00D8341F" w:rsidP="00BE2161">
            <w:proofErr w:type="spellStart"/>
            <w:r w:rsidRPr="00BE2161">
              <w:t>Упродовж</w:t>
            </w:r>
            <w:proofErr w:type="spellEnd"/>
            <w:r w:rsidRPr="00BE2161">
              <w:t xml:space="preserve">  </w:t>
            </w:r>
            <w:r w:rsidRPr="00BE2161">
              <w:rPr>
                <w:lang w:val="uk-UA"/>
              </w:rPr>
              <w:t xml:space="preserve">звітного періоду </w:t>
            </w:r>
            <w:r w:rsidRPr="00BE2161">
              <w:t xml:space="preserve"> </w:t>
            </w:r>
            <w:proofErr w:type="spellStart"/>
            <w:r w:rsidRPr="00BE2161">
              <w:t>було</w:t>
            </w:r>
            <w:proofErr w:type="spellEnd"/>
            <w:r w:rsidRPr="00BE2161">
              <w:t xml:space="preserve"> проведено </w:t>
            </w:r>
            <w:r w:rsidR="00316BFD" w:rsidRPr="00BE2161">
              <w:rPr>
                <w:lang w:val="uk-UA"/>
              </w:rPr>
              <w:t>3</w:t>
            </w:r>
            <w:r w:rsidRPr="00BE2161">
              <w:t xml:space="preserve"> </w:t>
            </w:r>
            <w:proofErr w:type="spellStart"/>
            <w:r w:rsidRPr="00BE2161">
              <w:t>засідання</w:t>
            </w:r>
            <w:proofErr w:type="spellEnd"/>
            <w:r w:rsidRPr="00BE2161">
              <w:t xml:space="preserve"> в як</w:t>
            </w:r>
            <w:r w:rsidRPr="00BE2161">
              <w:rPr>
                <w:lang w:val="uk-UA"/>
              </w:rPr>
              <w:t>ому</w:t>
            </w:r>
            <w:r w:rsidRPr="00BE2161">
              <w:t xml:space="preserve"> взяли участь </w:t>
            </w:r>
            <w:proofErr w:type="spellStart"/>
            <w:r w:rsidRPr="00BE2161">
              <w:t>представники</w:t>
            </w:r>
            <w:proofErr w:type="spellEnd"/>
            <w:r w:rsidRPr="00BE2161">
              <w:t xml:space="preserve"> сектору </w:t>
            </w:r>
            <w:proofErr w:type="spellStart"/>
            <w:r w:rsidRPr="00BE2161">
              <w:t>протидії</w:t>
            </w:r>
            <w:proofErr w:type="spellEnd"/>
            <w:r w:rsidRPr="00BE2161">
              <w:t xml:space="preserve"> </w:t>
            </w:r>
            <w:proofErr w:type="spellStart"/>
            <w:r w:rsidRPr="00BE2161">
              <w:t>домашньому</w:t>
            </w:r>
            <w:proofErr w:type="spellEnd"/>
            <w:r w:rsidRPr="00BE2161">
              <w:t xml:space="preserve"> </w:t>
            </w:r>
            <w:proofErr w:type="spellStart"/>
            <w:r w:rsidRPr="00BE2161">
              <w:t>насильству</w:t>
            </w:r>
            <w:proofErr w:type="spellEnd"/>
            <w:r w:rsidRPr="00BE2161">
              <w:t xml:space="preserve"> та </w:t>
            </w:r>
            <w:proofErr w:type="spellStart"/>
            <w:r w:rsidRPr="00BE2161">
              <w:t>ювенальної</w:t>
            </w:r>
            <w:proofErr w:type="spellEnd"/>
            <w:r w:rsidRPr="00BE2161">
              <w:t xml:space="preserve"> </w:t>
            </w:r>
            <w:proofErr w:type="spellStart"/>
            <w:r w:rsidRPr="00BE2161">
              <w:t>первенції</w:t>
            </w:r>
            <w:proofErr w:type="spellEnd"/>
            <w:r w:rsidRPr="00BE2161">
              <w:t xml:space="preserve"> </w:t>
            </w:r>
            <w:proofErr w:type="spellStart"/>
            <w:r w:rsidRPr="00BE2161">
              <w:t>відділу</w:t>
            </w:r>
            <w:proofErr w:type="spellEnd"/>
            <w:r w:rsidRPr="00BE2161">
              <w:t xml:space="preserve"> </w:t>
            </w:r>
            <w:proofErr w:type="spellStart"/>
            <w:r w:rsidRPr="00BE2161">
              <w:t>первенції</w:t>
            </w:r>
            <w:proofErr w:type="spellEnd"/>
            <w:r w:rsidRPr="00BE2161">
              <w:t xml:space="preserve"> </w:t>
            </w:r>
            <w:proofErr w:type="spellStart"/>
            <w:r w:rsidRPr="00BE2161">
              <w:t>Чернігівського</w:t>
            </w:r>
            <w:proofErr w:type="spellEnd"/>
            <w:r w:rsidRPr="00BE2161">
              <w:t xml:space="preserve"> </w:t>
            </w:r>
            <w:proofErr w:type="gramStart"/>
            <w:r w:rsidRPr="00BE2161">
              <w:t>районного</w:t>
            </w:r>
            <w:proofErr w:type="gramEnd"/>
            <w:r w:rsidRPr="00BE2161">
              <w:t xml:space="preserve"> </w:t>
            </w:r>
            <w:proofErr w:type="spellStart"/>
            <w:r w:rsidRPr="00BE2161">
              <w:t>управління</w:t>
            </w:r>
            <w:proofErr w:type="spellEnd"/>
            <w:r w:rsidRPr="00BE2161">
              <w:t xml:space="preserve"> </w:t>
            </w:r>
            <w:proofErr w:type="spellStart"/>
            <w:r w:rsidRPr="00BE2161">
              <w:t>поліції</w:t>
            </w:r>
            <w:proofErr w:type="spellEnd"/>
            <w:r w:rsidRPr="00BE2161">
              <w:t xml:space="preserve"> в </w:t>
            </w:r>
            <w:proofErr w:type="spellStart"/>
            <w:r w:rsidRPr="00BE2161">
              <w:t>Чернігівській</w:t>
            </w:r>
            <w:proofErr w:type="spellEnd"/>
            <w:r w:rsidRPr="00BE2161">
              <w:t xml:space="preserve"> </w:t>
            </w:r>
            <w:proofErr w:type="spellStart"/>
            <w:r w:rsidRPr="00BE2161">
              <w:t>області</w:t>
            </w:r>
            <w:proofErr w:type="spellEnd"/>
            <w:r w:rsidRPr="00BE2161">
              <w:t xml:space="preserve"> та </w:t>
            </w:r>
            <w:proofErr w:type="spellStart"/>
            <w:r w:rsidRPr="00BE2161">
              <w:t>представники</w:t>
            </w:r>
            <w:proofErr w:type="spellEnd"/>
            <w:r w:rsidRPr="00BE2161">
              <w:t xml:space="preserve"> </w:t>
            </w:r>
            <w:proofErr w:type="spellStart"/>
            <w:r w:rsidRPr="00BE2161">
              <w:t>органів</w:t>
            </w:r>
            <w:proofErr w:type="spellEnd"/>
            <w:r w:rsidRPr="00BE2161">
              <w:t xml:space="preserve"> </w:t>
            </w:r>
            <w:proofErr w:type="spellStart"/>
            <w:r w:rsidRPr="00BE2161">
              <w:t>влади</w:t>
            </w:r>
            <w:proofErr w:type="spellEnd"/>
            <w:r w:rsidRPr="00BE2161">
              <w:t xml:space="preserve"> </w:t>
            </w:r>
            <w:proofErr w:type="spellStart"/>
            <w:r w:rsidRPr="00BE2161">
              <w:t>і</w:t>
            </w:r>
            <w:proofErr w:type="spellEnd"/>
            <w:r w:rsidRPr="00BE2161">
              <w:t xml:space="preserve"> </w:t>
            </w:r>
            <w:proofErr w:type="spellStart"/>
            <w:r w:rsidRPr="00BE2161">
              <w:t>місцевого</w:t>
            </w:r>
            <w:proofErr w:type="spellEnd"/>
            <w:r w:rsidRPr="00BE2161">
              <w:t xml:space="preserve"> </w:t>
            </w:r>
            <w:proofErr w:type="spellStart"/>
            <w:r w:rsidRPr="00BE2161">
              <w:t>самоврядування</w:t>
            </w:r>
            <w:proofErr w:type="spellEnd"/>
            <w:r w:rsidRPr="00BE2161">
              <w:t>.</w:t>
            </w:r>
          </w:p>
          <w:p w:rsidR="00D8341F" w:rsidRPr="00BE2161" w:rsidRDefault="00D8341F" w:rsidP="00BE2161">
            <w:pPr>
              <w:ind w:firstLine="33"/>
              <w:rPr>
                <w:lang w:val="uk-UA"/>
              </w:rPr>
            </w:pPr>
            <w:r w:rsidRPr="00BE2161">
              <w:t xml:space="preserve">У </w:t>
            </w:r>
            <w:proofErr w:type="spellStart"/>
            <w:proofErr w:type="gramStart"/>
            <w:r w:rsidRPr="00BE2161">
              <w:t>вс</w:t>
            </w:r>
            <w:proofErr w:type="gramEnd"/>
            <w:r w:rsidRPr="00BE2161">
              <w:t>іх</w:t>
            </w:r>
            <w:proofErr w:type="spellEnd"/>
            <w:r w:rsidRPr="00BE2161">
              <w:t xml:space="preserve"> </w:t>
            </w:r>
            <w:proofErr w:type="spellStart"/>
            <w:r w:rsidRPr="00BE2161">
              <w:t>територіальних</w:t>
            </w:r>
            <w:proofErr w:type="spellEnd"/>
            <w:r w:rsidRPr="00BE2161">
              <w:t xml:space="preserve"> громадах </w:t>
            </w:r>
            <w:proofErr w:type="spellStart"/>
            <w:r w:rsidRPr="00BE2161">
              <w:t>Чернігівського</w:t>
            </w:r>
            <w:proofErr w:type="spellEnd"/>
            <w:r w:rsidRPr="00BE2161">
              <w:t xml:space="preserve"> району  </w:t>
            </w:r>
            <w:proofErr w:type="spellStart"/>
            <w:r w:rsidRPr="00BE2161">
              <w:t>створені</w:t>
            </w:r>
            <w:proofErr w:type="spellEnd"/>
            <w:r w:rsidRPr="00BE2161">
              <w:t xml:space="preserve"> </w:t>
            </w:r>
            <w:proofErr w:type="spellStart"/>
            <w:r w:rsidRPr="00BE2161">
              <w:t>координаційні</w:t>
            </w:r>
            <w:proofErr w:type="spellEnd"/>
            <w:r w:rsidRPr="00BE2161">
              <w:t xml:space="preserve"> ради </w:t>
            </w:r>
            <w:proofErr w:type="spellStart"/>
            <w:r w:rsidRPr="00BE2161">
              <w:t>щодо</w:t>
            </w:r>
            <w:proofErr w:type="spellEnd"/>
            <w:r w:rsidRPr="00BE2161">
              <w:t xml:space="preserve"> </w:t>
            </w:r>
            <w:proofErr w:type="spellStart"/>
            <w:r w:rsidRPr="00BE2161">
              <w:t>реалізації</w:t>
            </w:r>
            <w:proofErr w:type="spellEnd"/>
            <w:r w:rsidRPr="00BE2161">
              <w:t xml:space="preserve"> </w:t>
            </w:r>
            <w:proofErr w:type="spellStart"/>
            <w:r w:rsidRPr="00BE2161">
              <w:t>державної</w:t>
            </w:r>
            <w:proofErr w:type="spellEnd"/>
            <w:r w:rsidRPr="00BE2161">
              <w:t xml:space="preserve"> </w:t>
            </w:r>
            <w:proofErr w:type="spellStart"/>
            <w:r w:rsidRPr="00BE2161">
              <w:t>політики</w:t>
            </w:r>
            <w:proofErr w:type="spellEnd"/>
            <w:r w:rsidRPr="00BE2161">
              <w:t xml:space="preserve"> у </w:t>
            </w:r>
            <w:proofErr w:type="spellStart"/>
            <w:r w:rsidRPr="00BE2161">
              <w:t>сфері</w:t>
            </w:r>
            <w:proofErr w:type="spellEnd"/>
            <w:r w:rsidRPr="00BE2161">
              <w:t xml:space="preserve"> </w:t>
            </w:r>
            <w:proofErr w:type="spellStart"/>
            <w:r w:rsidRPr="00BE2161">
              <w:t>запобігання</w:t>
            </w:r>
            <w:proofErr w:type="spellEnd"/>
            <w:r w:rsidRPr="00BE2161">
              <w:t xml:space="preserve"> та </w:t>
            </w:r>
            <w:proofErr w:type="spellStart"/>
            <w:r w:rsidRPr="00BE2161">
              <w:t>протидії</w:t>
            </w:r>
            <w:proofErr w:type="spellEnd"/>
            <w:r w:rsidRPr="00BE2161">
              <w:t xml:space="preserve"> </w:t>
            </w:r>
            <w:proofErr w:type="spellStart"/>
            <w:r w:rsidRPr="00BE2161">
              <w:t>домашньому</w:t>
            </w:r>
            <w:proofErr w:type="spellEnd"/>
            <w:r w:rsidRPr="00BE2161">
              <w:t xml:space="preserve"> </w:t>
            </w:r>
            <w:proofErr w:type="spellStart"/>
            <w:r w:rsidRPr="00BE2161">
              <w:t>насильству</w:t>
            </w:r>
            <w:proofErr w:type="spellEnd"/>
            <w:r w:rsidRPr="00BE2161">
              <w:t xml:space="preserve"> за </w:t>
            </w:r>
            <w:proofErr w:type="spellStart"/>
            <w:r w:rsidRPr="00BE2161">
              <w:t>ознакою</w:t>
            </w:r>
            <w:proofErr w:type="spellEnd"/>
            <w:r w:rsidRPr="00BE2161">
              <w:t xml:space="preserve"> </w:t>
            </w:r>
            <w:proofErr w:type="spellStart"/>
            <w:r w:rsidRPr="00BE2161">
              <w:t>статі</w:t>
            </w:r>
            <w:proofErr w:type="spellEnd"/>
            <w:r w:rsidRPr="00BE2161">
              <w:t xml:space="preserve">. </w:t>
            </w:r>
            <w:proofErr w:type="spellStart"/>
            <w:r w:rsidRPr="00BE2161">
              <w:t>Визначені</w:t>
            </w:r>
            <w:proofErr w:type="spellEnd"/>
            <w:r w:rsidRPr="00BE2161">
              <w:t xml:space="preserve"> </w:t>
            </w:r>
            <w:proofErr w:type="spellStart"/>
            <w:r w:rsidRPr="00BE2161">
              <w:t>координатори</w:t>
            </w:r>
            <w:proofErr w:type="spellEnd"/>
            <w:r w:rsidRPr="00BE2161">
              <w:t xml:space="preserve"> </w:t>
            </w:r>
            <w:proofErr w:type="spellStart"/>
            <w:r w:rsidRPr="00BE2161">
              <w:t>з</w:t>
            </w:r>
            <w:proofErr w:type="spellEnd"/>
            <w:r w:rsidRPr="00BE2161">
              <w:t xml:space="preserve"> </w:t>
            </w:r>
            <w:proofErr w:type="spellStart"/>
            <w:r w:rsidRPr="00BE2161">
              <w:t>питань</w:t>
            </w:r>
            <w:proofErr w:type="spellEnd"/>
            <w:r w:rsidRPr="00BE2161">
              <w:t xml:space="preserve"> </w:t>
            </w:r>
            <w:proofErr w:type="spellStart"/>
            <w:r w:rsidRPr="00BE2161">
              <w:t>здійснення</w:t>
            </w:r>
            <w:proofErr w:type="spellEnd"/>
            <w:r w:rsidRPr="00BE2161">
              <w:t xml:space="preserve">  </w:t>
            </w:r>
            <w:proofErr w:type="spellStart"/>
            <w:r w:rsidRPr="00BE2161">
              <w:t>заходів</w:t>
            </w:r>
            <w:proofErr w:type="spellEnd"/>
            <w:r w:rsidRPr="00BE2161">
              <w:t xml:space="preserve"> у </w:t>
            </w:r>
            <w:proofErr w:type="spellStart"/>
            <w:r w:rsidRPr="00BE2161">
              <w:t>сфері</w:t>
            </w:r>
            <w:proofErr w:type="spellEnd"/>
            <w:r w:rsidRPr="00BE2161">
              <w:t xml:space="preserve"> </w:t>
            </w:r>
            <w:proofErr w:type="spellStart"/>
            <w:r w:rsidRPr="00BE2161">
              <w:t>запобігання</w:t>
            </w:r>
            <w:proofErr w:type="spellEnd"/>
            <w:r w:rsidRPr="00BE2161">
              <w:t xml:space="preserve"> та </w:t>
            </w:r>
            <w:proofErr w:type="spellStart"/>
            <w:r w:rsidRPr="00BE2161">
              <w:t>протидії</w:t>
            </w:r>
            <w:proofErr w:type="spellEnd"/>
            <w:r w:rsidRPr="00BE2161">
              <w:t xml:space="preserve"> </w:t>
            </w:r>
            <w:proofErr w:type="spellStart"/>
            <w:r w:rsidRPr="00BE2161">
              <w:t>домашньому</w:t>
            </w:r>
            <w:proofErr w:type="spellEnd"/>
            <w:r w:rsidRPr="00BE2161">
              <w:t xml:space="preserve"> </w:t>
            </w:r>
            <w:proofErr w:type="spellStart"/>
            <w:r w:rsidRPr="00BE2161">
              <w:t>насильству</w:t>
            </w:r>
            <w:proofErr w:type="spellEnd"/>
            <w:r w:rsidRPr="00BE2161">
              <w:t xml:space="preserve"> та </w:t>
            </w:r>
            <w:proofErr w:type="spellStart"/>
            <w:r w:rsidRPr="00BE2161">
              <w:t>відповідальні</w:t>
            </w:r>
            <w:proofErr w:type="spellEnd"/>
            <w:r w:rsidRPr="00BE2161">
              <w:t xml:space="preserve"> особи, </w:t>
            </w:r>
            <w:proofErr w:type="spellStart"/>
            <w:r w:rsidRPr="00BE2161">
              <w:t>які</w:t>
            </w:r>
            <w:proofErr w:type="spellEnd"/>
            <w:r w:rsidRPr="00BE2161">
              <w:t xml:space="preserve"> </w:t>
            </w:r>
            <w:proofErr w:type="spellStart"/>
            <w:r w:rsidRPr="00BE2161">
              <w:t>проводять</w:t>
            </w:r>
            <w:proofErr w:type="spellEnd"/>
            <w:r w:rsidRPr="00BE2161">
              <w:t xml:space="preserve"> роботу </w:t>
            </w:r>
            <w:proofErr w:type="spellStart"/>
            <w:r w:rsidRPr="00BE2161">
              <w:t>з</w:t>
            </w:r>
            <w:proofErr w:type="spellEnd"/>
            <w:r w:rsidRPr="00BE2161">
              <w:t xml:space="preserve"> </w:t>
            </w:r>
            <w:proofErr w:type="spellStart"/>
            <w:r w:rsidRPr="00BE2161">
              <w:t>прийому</w:t>
            </w:r>
            <w:proofErr w:type="spellEnd"/>
            <w:r w:rsidRPr="00BE2161">
              <w:t xml:space="preserve"> та </w:t>
            </w:r>
            <w:proofErr w:type="spellStart"/>
            <w:r w:rsidRPr="00BE2161">
              <w:t>реєстрації</w:t>
            </w:r>
            <w:proofErr w:type="spellEnd"/>
            <w:r w:rsidRPr="00BE2161">
              <w:t xml:space="preserve"> </w:t>
            </w:r>
            <w:proofErr w:type="spellStart"/>
            <w:r w:rsidRPr="00BE2161">
              <w:t>заяв</w:t>
            </w:r>
            <w:proofErr w:type="spellEnd"/>
            <w:r w:rsidRPr="00BE2161">
              <w:t xml:space="preserve"> </w:t>
            </w:r>
            <w:proofErr w:type="spellStart"/>
            <w:r w:rsidRPr="00BE2161">
              <w:t>і</w:t>
            </w:r>
            <w:proofErr w:type="spellEnd"/>
            <w:r w:rsidRPr="00BE2161">
              <w:t xml:space="preserve"> </w:t>
            </w:r>
            <w:proofErr w:type="spellStart"/>
            <w:r w:rsidRPr="00BE2161">
              <w:t>повідомлень</w:t>
            </w:r>
            <w:proofErr w:type="spellEnd"/>
            <w:r w:rsidRPr="00BE2161">
              <w:t xml:space="preserve"> про </w:t>
            </w:r>
            <w:proofErr w:type="spellStart"/>
            <w:r w:rsidRPr="00BE2161">
              <w:t>вчинення</w:t>
            </w:r>
            <w:proofErr w:type="spellEnd"/>
            <w:r w:rsidRPr="00BE2161">
              <w:t xml:space="preserve"> </w:t>
            </w:r>
            <w:proofErr w:type="spellStart"/>
            <w:r w:rsidRPr="00BE2161">
              <w:t>домашнього</w:t>
            </w:r>
            <w:proofErr w:type="spellEnd"/>
            <w:r w:rsidRPr="00BE2161">
              <w:t xml:space="preserve"> </w:t>
            </w:r>
            <w:proofErr w:type="spellStart"/>
            <w:r w:rsidRPr="00BE2161">
              <w:t>насильства</w:t>
            </w:r>
            <w:proofErr w:type="spellEnd"/>
            <w:r w:rsidRPr="00BE2161">
              <w:t>.</w:t>
            </w:r>
          </w:p>
          <w:p w:rsidR="00D8341F" w:rsidRPr="00BE2161" w:rsidRDefault="00D8341F" w:rsidP="00BE2161">
            <w:pPr>
              <w:ind w:firstLine="33"/>
            </w:pPr>
            <w:r w:rsidRPr="00BE2161">
              <w:rPr>
                <w:lang w:val="uk-UA"/>
              </w:rPr>
              <w:t>Н</w:t>
            </w:r>
            <w:r w:rsidRPr="00BE2161">
              <w:t xml:space="preserve">а </w:t>
            </w:r>
            <w:proofErr w:type="spellStart"/>
            <w:r w:rsidRPr="00BE2161">
              <w:t>розгляд</w:t>
            </w:r>
            <w:proofErr w:type="spellEnd"/>
            <w:r w:rsidRPr="00BE2161">
              <w:t xml:space="preserve">  </w:t>
            </w:r>
            <w:proofErr w:type="spellStart"/>
            <w:r w:rsidRPr="00BE2161">
              <w:t>надійшло</w:t>
            </w:r>
            <w:proofErr w:type="spellEnd"/>
            <w:r w:rsidRPr="00BE2161">
              <w:t xml:space="preserve"> </w:t>
            </w:r>
            <w:r w:rsidR="00316BFD" w:rsidRPr="00BE2161">
              <w:rPr>
                <w:lang w:val="uk-UA"/>
              </w:rPr>
              <w:t xml:space="preserve">378 </w:t>
            </w:r>
            <w:r w:rsidRPr="00BE2161">
              <w:t xml:space="preserve"> </w:t>
            </w:r>
            <w:proofErr w:type="spellStart"/>
            <w:r w:rsidRPr="00BE2161">
              <w:t>звернен</w:t>
            </w:r>
            <w:r w:rsidR="008A3F00" w:rsidRPr="00BE2161">
              <w:rPr>
                <w:lang w:val="uk-UA"/>
              </w:rPr>
              <w:t>ня</w:t>
            </w:r>
            <w:proofErr w:type="spellEnd"/>
            <w:r w:rsidR="008A3F00" w:rsidRPr="00BE2161">
              <w:rPr>
                <w:lang w:val="uk-UA"/>
              </w:rPr>
              <w:t xml:space="preserve"> </w:t>
            </w:r>
            <w:r w:rsidRPr="00BE2161">
              <w:t xml:space="preserve"> </w:t>
            </w:r>
            <w:proofErr w:type="spellStart"/>
            <w:r w:rsidRPr="00BE2161">
              <w:t>щодо</w:t>
            </w:r>
            <w:proofErr w:type="spellEnd"/>
            <w:r w:rsidRPr="00BE2161">
              <w:t xml:space="preserve"> </w:t>
            </w:r>
            <w:proofErr w:type="spellStart"/>
            <w:r w:rsidRPr="00BE2161">
              <w:t>насильства</w:t>
            </w:r>
            <w:proofErr w:type="spellEnd"/>
            <w:r w:rsidRPr="00BE2161">
              <w:t xml:space="preserve"> в </w:t>
            </w:r>
            <w:proofErr w:type="spellStart"/>
            <w:r w:rsidRPr="00BE2161">
              <w:t>сім’ї</w:t>
            </w:r>
            <w:proofErr w:type="spellEnd"/>
            <w:r w:rsidRPr="00BE2161">
              <w:t xml:space="preserve">, </w:t>
            </w:r>
            <w:proofErr w:type="spellStart"/>
            <w:r w:rsidRPr="00BE2161">
              <w:t>з</w:t>
            </w:r>
            <w:proofErr w:type="spellEnd"/>
            <w:r w:rsidRPr="00BE2161">
              <w:t xml:space="preserve"> них: </w:t>
            </w:r>
            <w:proofErr w:type="spellStart"/>
            <w:r w:rsidRPr="00BE2161">
              <w:t>від</w:t>
            </w:r>
            <w:proofErr w:type="spellEnd"/>
            <w:r w:rsidRPr="00BE2161">
              <w:t xml:space="preserve"> </w:t>
            </w:r>
            <w:proofErr w:type="spellStart"/>
            <w:r w:rsidRPr="00BE2161">
              <w:t>дітей</w:t>
            </w:r>
            <w:proofErr w:type="spellEnd"/>
            <w:r w:rsidRPr="00BE2161">
              <w:t xml:space="preserve"> - </w:t>
            </w:r>
            <w:r w:rsidR="008A3F00" w:rsidRPr="00BE2161">
              <w:rPr>
                <w:lang w:val="uk-UA"/>
              </w:rPr>
              <w:t>11</w:t>
            </w:r>
            <w:r w:rsidRPr="00BE2161">
              <w:t xml:space="preserve">, </w:t>
            </w:r>
            <w:proofErr w:type="spellStart"/>
            <w:r w:rsidRPr="00BE2161">
              <w:t>від</w:t>
            </w:r>
            <w:proofErr w:type="spellEnd"/>
            <w:r w:rsidRPr="00BE2161">
              <w:t xml:space="preserve"> </w:t>
            </w:r>
            <w:proofErr w:type="spellStart"/>
            <w:r w:rsidRPr="00BE2161">
              <w:t>жінок</w:t>
            </w:r>
            <w:proofErr w:type="spellEnd"/>
            <w:r w:rsidRPr="00BE2161">
              <w:t xml:space="preserve"> - </w:t>
            </w:r>
            <w:r w:rsidR="00316BFD" w:rsidRPr="00BE2161">
              <w:rPr>
                <w:lang w:val="uk-UA"/>
              </w:rPr>
              <w:t>338</w:t>
            </w:r>
            <w:r w:rsidRPr="00BE2161">
              <w:t xml:space="preserve">, </w:t>
            </w:r>
            <w:proofErr w:type="spellStart"/>
            <w:r w:rsidRPr="00BE2161">
              <w:t>від</w:t>
            </w:r>
            <w:proofErr w:type="spellEnd"/>
            <w:r w:rsidRPr="00BE2161">
              <w:t xml:space="preserve"> </w:t>
            </w:r>
            <w:proofErr w:type="spellStart"/>
            <w:r w:rsidRPr="00BE2161">
              <w:t>чоловіків</w:t>
            </w:r>
            <w:proofErr w:type="spellEnd"/>
            <w:r w:rsidRPr="00BE2161">
              <w:t xml:space="preserve"> - </w:t>
            </w:r>
            <w:r w:rsidR="00316BFD" w:rsidRPr="00BE2161">
              <w:rPr>
                <w:lang w:val="uk-UA"/>
              </w:rPr>
              <w:t>29</w:t>
            </w:r>
            <w:r w:rsidRPr="00BE2161">
              <w:t>.</w:t>
            </w:r>
          </w:p>
          <w:p w:rsidR="00BB56B1" w:rsidRPr="00BE2161" w:rsidRDefault="00D8341F" w:rsidP="00BE2161">
            <w:proofErr w:type="spellStart"/>
            <w:r w:rsidRPr="00BE2161">
              <w:t>Відповідно</w:t>
            </w:r>
            <w:proofErr w:type="spellEnd"/>
            <w:r w:rsidRPr="00BE2161">
              <w:t xml:space="preserve"> до Закону </w:t>
            </w:r>
            <w:proofErr w:type="spellStart"/>
            <w:r w:rsidRPr="00BE2161">
              <w:t>України</w:t>
            </w:r>
            <w:proofErr w:type="spellEnd"/>
            <w:r w:rsidRPr="00BE2161">
              <w:t xml:space="preserve"> </w:t>
            </w:r>
            <w:proofErr w:type="spellStart"/>
            <w:r w:rsidRPr="00BE2161">
              <w:t>від</w:t>
            </w:r>
            <w:proofErr w:type="spellEnd"/>
            <w:r w:rsidRPr="00BE2161">
              <w:t xml:space="preserve"> 07.12.2017 року «Про </w:t>
            </w:r>
            <w:proofErr w:type="spellStart"/>
            <w:r w:rsidRPr="00BE2161">
              <w:t>запобігання</w:t>
            </w:r>
            <w:proofErr w:type="spellEnd"/>
            <w:r w:rsidRPr="00BE2161">
              <w:t xml:space="preserve"> та </w:t>
            </w:r>
            <w:proofErr w:type="spellStart"/>
            <w:r w:rsidRPr="00BE2161">
              <w:t>протидію</w:t>
            </w:r>
            <w:proofErr w:type="spellEnd"/>
            <w:r w:rsidRPr="00BE2161">
              <w:t xml:space="preserve"> </w:t>
            </w:r>
            <w:proofErr w:type="spellStart"/>
            <w:r w:rsidRPr="00BE2161">
              <w:t>домашньому</w:t>
            </w:r>
            <w:proofErr w:type="spellEnd"/>
            <w:r w:rsidRPr="00BE2161">
              <w:t xml:space="preserve"> </w:t>
            </w:r>
            <w:proofErr w:type="spellStart"/>
            <w:r w:rsidRPr="00BE2161">
              <w:t>насильству</w:t>
            </w:r>
            <w:proofErr w:type="spellEnd"/>
            <w:r w:rsidRPr="00BE2161">
              <w:t xml:space="preserve">» </w:t>
            </w:r>
            <w:proofErr w:type="spellStart"/>
            <w:r w:rsidRPr="00BE2161">
              <w:t>програми</w:t>
            </w:r>
            <w:proofErr w:type="spellEnd"/>
            <w:r w:rsidR="002E6057" w:rsidRPr="00BE2161">
              <w:t xml:space="preserve">  для </w:t>
            </w:r>
            <w:proofErr w:type="spellStart"/>
            <w:r w:rsidR="002E6057" w:rsidRPr="00BE2161">
              <w:t>кривдників</w:t>
            </w:r>
            <w:proofErr w:type="spellEnd"/>
            <w:r w:rsidR="002E6057" w:rsidRPr="00BE2161">
              <w:t xml:space="preserve"> </w:t>
            </w:r>
            <w:proofErr w:type="spellStart"/>
            <w:r w:rsidR="002E6057" w:rsidRPr="00BE2161">
              <w:t>затверджені</w:t>
            </w:r>
            <w:proofErr w:type="spellEnd"/>
            <w:r w:rsidR="002E6057" w:rsidRPr="00BE2161">
              <w:t xml:space="preserve">  </w:t>
            </w:r>
            <w:r w:rsidR="00316BFD" w:rsidRPr="00BE2161">
              <w:rPr>
                <w:lang w:val="uk-UA"/>
              </w:rPr>
              <w:t xml:space="preserve">по </w:t>
            </w:r>
            <w:proofErr w:type="gramStart"/>
            <w:r w:rsidR="00316BFD" w:rsidRPr="00BE2161">
              <w:rPr>
                <w:lang w:val="uk-UA"/>
              </w:rPr>
              <w:t>вс</w:t>
            </w:r>
            <w:proofErr w:type="gramEnd"/>
            <w:r w:rsidR="00316BFD" w:rsidRPr="00BE2161">
              <w:rPr>
                <w:lang w:val="uk-UA"/>
              </w:rPr>
              <w:t xml:space="preserve">іх </w:t>
            </w:r>
            <w:r w:rsidR="00316BFD" w:rsidRPr="00BE2161">
              <w:t xml:space="preserve"> громада</w:t>
            </w:r>
            <w:r w:rsidR="00316BFD" w:rsidRPr="00BE2161">
              <w:rPr>
                <w:lang w:val="uk-UA"/>
              </w:rPr>
              <w:t xml:space="preserve"> Чернігівського району</w:t>
            </w:r>
            <w:r w:rsidRPr="00BE2161">
              <w:t>.</w:t>
            </w:r>
          </w:p>
        </w:tc>
      </w:tr>
    </w:tbl>
    <w:p w:rsidR="00BB56B1" w:rsidRPr="00BE2161" w:rsidRDefault="00BB56B1" w:rsidP="00BE2161">
      <w:pPr>
        <w:ind w:firstLine="709"/>
        <w:jc w:val="both"/>
        <w:rPr>
          <w:b/>
          <w:lang w:val="uk-UA"/>
        </w:rPr>
      </w:pPr>
    </w:p>
    <w:p w:rsidR="009C7C05" w:rsidRPr="00BE2161" w:rsidRDefault="009C7C05" w:rsidP="00BE2161">
      <w:pPr>
        <w:ind w:firstLine="709"/>
        <w:jc w:val="both"/>
        <w:rPr>
          <w:b/>
          <w:lang w:val="uk-UA"/>
        </w:rPr>
      </w:pPr>
    </w:p>
    <w:sectPr w:rsidR="009C7C05" w:rsidRPr="00BE2161" w:rsidSect="005835D2">
      <w:pgSz w:w="16838" w:h="11906" w:orient="landscape"/>
      <w:pgMar w:top="85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2B6D66"/>
    <w:multiLevelType w:val="hybridMultilevel"/>
    <w:tmpl w:val="5E0EA408"/>
    <w:lvl w:ilvl="0" w:tplc="FDF8AF9C">
      <w:start w:val="10"/>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7F7E595E"/>
    <w:multiLevelType w:val="hybridMultilevel"/>
    <w:tmpl w:val="61240B8E"/>
    <w:lvl w:ilvl="0" w:tplc="FDF8AF9C">
      <w:start w:val="10"/>
      <w:numFmt w:val="bullet"/>
      <w:lvlText w:val="-"/>
      <w:lvlJc w:val="left"/>
      <w:pPr>
        <w:ind w:left="1002" w:hanging="360"/>
      </w:pPr>
      <w:rPr>
        <w:rFonts w:ascii="Times New Roman" w:eastAsia="Times New Roman" w:hAnsi="Times New Roman" w:cs="Times New Roman" w:hint="default"/>
      </w:rPr>
    </w:lvl>
    <w:lvl w:ilvl="1" w:tplc="04190003" w:tentative="1">
      <w:start w:val="1"/>
      <w:numFmt w:val="bullet"/>
      <w:lvlText w:val="o"/>
      <w:lvlJc w:val="left"/>
      <w:pPr>
        <w:ind w:left="1722" w:hanging="360"/>
      </w:pPr>
      <w:rPr>
        <w:rFonts w:ascii="Courier New" w:hAnsi="Courier New" w:cs="Courier New" w:hint="default"/>
      </w:rPr>
    </w:lvl>
    <w:lvl w:ilvl="2" w:tplc="04190005" w:tentative="1">
      <w:start w:val="1"/>
      <w:numFmt w:val="bullet"/>
      <w:lvlText w:val=""/>
      <w:lvlJc w:val="left"/>
      <w:pPr>
        <w:ind w:left="2442" w:hanging="360"/>
      </w:pPr>
      <w:rPr>
        <w:rFonts w:ascii="Wingdings" w:hAnsi="Wingdings" w:hint="default"/>
      </w:rPr>
    </w:lvl>
    <w:lvl w:ilvl="3" w:tplc="04190001" w:tentative="1">
      <w:start w:val="1"/>
      <w:numFmt w:val="bullet"/>
      <w:lvlText w:val=""/>
      <w:lvlJc w:val="left"/>
      <w:pPr>
        <w:ind w:left="3162" w:hanging="360"/>
      </w:pPr>
      <w:rPr>
        <w:rFonts w:ascii="Symbol" w:hAnsi="Symbol" w:hint="default"/>
      </w:rPr>
    </w:lvl>
    <w:lvl w:ilvl="4" w:tplc="04190003" w:tentative="1">
      <w:start w:val="1"/>
      <w:numFmt w:val="bullet"/>
      <w:lvlText w:val="o"/>
      <w:lvlJc w:val="left"/>
      <w:pPr>
        <w:ind w:left="3882" w:hanging="360"/>
      </w:pPr>
      <w:rPr>
        <w:rFonts w:ascii="Courier New" w:hAnsi="Courier New" w:cs="Courier New" w:hint="default"/>
      </w:rPr>
    </w:lvl>
    <w:lvl w:ilvl="5" w:tplc="04190005" w:tentative="1">
      <w:start w:val="1"/>
      <w:numFmt w:val="bullet"/>
      <w:lvlText w:val=""/>
      <w:lvlJc w:val="left"/>
      <w:pPr>
        <w:ind w:left="4602" w:hanging="360"/>
      </w:pPr>
      <w:rPr>
        <w:rFonts w:ascii="Wingdings" w:hAnsi="Wingdings" w:hint="default"/>
      </w:rPr>
    </w:lvl>
    <w:lvl w:ilvl="6" w:tplc="04190001" w:tentative="1">
      <w:start w:val="1"/>
      <w:numFmt w:val="bullet"/>
      <w:lvlText w:val=""/>
      <w:lvlJc w:val="left"/>
      <w:pPr>
        <w:ind w:left="5322" w:hanging="360"/>
      </w:pPr>
      <w:rPr>
        <w:rFonts w:ascii="Symbol" w:hAnsi="Symbol" w:hint="default"/>
      </w:rPr>
    </w:lvl>
    <w:lvl w:ilvl="7" w:tplc="04190003" w:tentative="1">
      <w:start w:val="1"/>
      <w:numFmt w:val="bullet"/>
      <w:lvlText w:val="o"/>
      <w:lvlJc w:val="left"/>
      <w:pPr>
        <w:ind w:left="6042" w:hanging="360"/>
      </w:pPr>
      <w:rPr>
        <w:rFonts w:ascii="Courier New" w:hAnsi="Courier New" w:cs="Courier New" w:hint="default"/>
      </w:rPr>
    </w:lvl>
    <w:lvl w:ilvl="8" w:tplc="04190005" w:tentative="1">
      <w:start w:val="1"/>
      <w:numFmt w:val="bullet"/>
      <w:lvlText w:val=""/>
      <w:lvlJc w:val="left"/>
      <w:pPr>
        <w:ind w:left="6762"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9C7C05"/>
    <w:rsid w:val="00021E91"/>
    <w:rsid w:val="00023458"/>
    <w:rsid w:val="00023F57"/>
    <w:rsid w:val="00027EDA"/>
    <w:rsid w:val="000501D9"/>
    <w:rsid w:val="000659A0"/>
    <w:rsid w:val="00080275"/>
    <w:rsid w:val="000963E4"/>
    <w:rsid w:val="000A10A6"/>
    <w:rsid w:val="000E3A3A"/>
    <w:rsid w:val="00156319"/>
    <w:rsid w:val="00171253"/>
    <w:rsid w:val="00197E9A"/>
    <w:rsid w:val="001C1FE4"/>
    <w:rsid w:val="001D2C59"/>
    <w:rsid w:val="0029252C"/>
    <w:rsid w:val="002A290F"/>
    <w:rsid w:val="002B243C"/>
    <w:rsid w:val="002C11DC"/>
    <w:rsid w:val="002C33EF"/>
    <w:rsid w:val="002E6057"/>
    <w:rsid w:val="00316BFD"/>
    <w:rsid w:val="003271E9"/>
    <w:rsid w:val="003373F9"/>
    <w:rsid w:val="00345B5D"/>
    <w:rsid w:val="0038141D"/>
    <w:rsid w:val="0039756E"/>
    <w:rsid w:val="003D564D"/>
    <w:rsid w:val="003D5BF8"/>
    <w:rsid w:val="004115EB"/>
    <w:rsid w:val="00435089"/>
    <w:rsid w:val="00450B27"/>
    <w:rsid w:val="00483A4B"/>
    <w:rsid w:val="004910C9"/>
    <w:rsid w:val="004C7DB3"/>
    <w:rsid w:val="004E4795"/>
    <w:rsid w:val="004F3E47"/>
    <w:rsid w:val="00523640"/>
    <w:rsid w:val="00530A17"/>
    <w:rsid w:val="00546616"/>
    <w:rsid w:val="00557475"/>
    <w:rsid w:val="005608AB"/>
    <w:rsid w:val="00564F9F"/>
    <w:rsid w:val="00576B89"/>
    <w:rsid w:val="005835D2"/>
    <w:rsid w:val="005F3776"/>
    <w:rsid w:val="005F4036"/>
    <w:rsid w:val="00607DCE"/>
    <w:rsid w:val="0062088E"/>
    <w:rsid w:val="00644A43"/>
    <w:rsid w:val="0064534B"/>
    <w:rsid w:val="00665F19"/>
    <w:rsid w:val="006674DD"/>
    <w:rsid w:val="0066799D"/>
    <w:rsid w:val="006C55CB"/>
    <w:rsid w:val="007153F0"/>
    <w:rsid w:val="007362C6"/>
    <w:rsid w:val="007477F4"/>
    <w:rsid w:val="0074788B"/>
    <w:rsid w:val="00753E4B"/>
    <w:rsid w:val="007775CA"/>
    <w:rsid w:val="007D0F83"/>
    <w:rsid w:val="008010C0"/>
    <w:rsid w:val="00812E00"/>
    <w:rsid w:val="00814C16"/>
    <w:rsid w:val="008511D8"/>
    <w:rsid w:val="00856FD4"/>
    <w:rsid w:val="008718B8"/>
    <w:rsid w:val="008A3F00"/>
    <w:rsid w:val="008A690C"/>
    <w:rsid w:val="008C1C2F"/>
    <w:rsid w:val="008C6036"/>
    <w:rsid w:val="008D4178"/>
    <w:rsid w:val="008E133E"/>
    <w:rsid w:val="009002EC"/>
    <w:rsid w:val="0095715C"/>
    <w:rsid w:val="00963F42"/>
    <w:rsid w:val="009A1821"/>
    <w:rsid w:val="009C7C05"/>
    <w:rsid w:val="009D64A9"/>
    <w:rsid w:val="009E417A"/>
    <w:rsid w:val="009E58B7"/>
    <w:rsid w:val="009F7091"/>
    <w:rsid w:val="00A27470"/>
    <w:rsid w:val="00A609D2"/>
    <w:rsid w:val="00A802DC"/>
    <w:rsid w:val="00AA6CBC"/>
    <w:rsid w:val="00AD3782"/>
    <w:rsid w:val="00B0302A"/>
    <w:rsid w:val="00B06502"/>
    <w:rsid w:val="00B635CF"/>
    <w:rsid w:val="00B669ED"/>
    <w:rsid w:val="00BA3B5A"/>
    <w:rsid w:val="00BB56B1"/>
    <w:rsid w:val="00BE2161"/>
    <w:rsid w:val="00BE368D"/>
    <w:rsid w:val="00C04AC6"/>
    <w:rsid w:val="00C11124"/>
    <w:rsid w:val="00C532C7"/>
    <w:rsid w:val="00C53762"/>
    <w:rsid w:val="00C5382A"/>
    <w:rsid w:val="00C5594E"/>
    <w:rsid w:val="00C6655C"/>
    <w:rsid w:val="00C80A08"/>
    <w:rsid w:val="00C83739"/>
    <w:rsid w:val="00CA3FFD"/>
    <w:rsid w:val="00CC302E"/>
    <w:rsid w:val="00CD03FA"/>
    <w:rsid w:val="00CE104A"/>
    <w:rsid w:val="00CE31F6"/>
    <w:rsid w:val="00CE438C"/>
    <w:rsid w:val="00D16A7E"/>
    <w:rsid w:val="00D2128F"/>
    <w:rsid w:val="00D510E6"/>
    <w:rsid w:val="00D8341F"/>
    <w:rsid w:val="00D94B37"/>
    <w:rsid w:val="00DB3EC7"/>
    <w:rsid w:val="00DE0DFA"/>
    <w:rsid w:val="00E0012F"/>
    <w:rsid w:val="00E1535C"/>
    <w:rsid w:val="00E479D5"/>
    <w:rsid w:val="00E73883"/>
    <w:rsid w:val="00E82726"/>
    <w:rsid w:val="00E918A4"/>
    <w:rsid w:val="00EB17FB"/>
    <w:rsid w:val="00EB417B"/>
    <w:rsid w:val="00EB7A16"/>
    <w:rsid w:val="00EE1400"/>
    <w:rsid w:val="00EE1C24"/>
    <w:rsid w:val="00EE70D9"/>
    <w:rsid w:val="00F00E9C"/>
    <w:rsid w:val="00F55258"/>
    <w:rsid w:val="00F76C4D"/>
    <w:rsid w:val="00F842E3"/>
    <w:rsid w:val="00FA15B3"/>
    <w:rsid w:val="00FA5429"/>
    <w:rsid w:val="00FB75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448"/>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7C05"/>
    <w:pPr>
      <w:ind w:firstLine="0"/>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B56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23">
    <w:name w:val="rvts23"/>
    <w:basedOn w:val="a0"/>
    <w:rsid w:val="00530A17"/>
  </w:style>
  <w:style w:type="paragraph" w:styleId="a4">
    <w:name w:val="Body Text Indent"/>
    <w:basedOn w:val="a"/>
    <w:link w:val="a5"/>
    <w:rsid w:val="00D8341F"/>
    <w:pPr>
      <w:spacing w:after="120"/>
      <w:ind w:left="283"/>
    </w:pPr>
    <w:rPr>
      <w:sz w:val="20"/>
      <w:szCs w:val="20"/>
      <w:lang w:val="uk-UA"/>
    </w:rPr>
  </w:style>
  <w:style w:type="character" w:customStyle="1" w:styleId="a5">
    <w:name w:val="Основной текст с отступом Знак"/>
    <w:basedOn w:val="a0"/>
    <w:link w:val="a4"/>
    <w:rsid w:val="00D8341F"/>
    <w:rPr>
      <w:rFonts w:ascii="Times New Roman" w:eastAsia="Times New Roman" w:hAnsi="Times New Roman" w:cs="Times New Roman"/>
      <w:sz w:val="20"/>
      <w:szCs w:val="20"/>
      <w:lang w:val="uk-UA"/>
    </w:rPr>
  </w:style>
  <w:style w:type="paragraph" w:styleId="a6">
    <w:name w:val="List Paragraph"/>
    <w:basedOn w:val="a"/>
    <w:uiPriority w:val="34"/>
    <w:qFormat/>
    <w:rsid w:val="002C33EF"/>
    <w:pPr>
      <w:ind w:left="720"/>
      <w:contextualSpacing/>
    </w:pPr>
  </w:style>
  <w:style w:type="paragraph" w:styleId="a7">
    <w:name w:val="Body Text"/>
    <w:basedOn w:val="a"/>
    <w:link w:val="a8"/>
    <w:uiPriority w:val="99"/>
    <w:semiHidden/>
    <w:unhideWhenUsed/>
    <w:rsid w:val="00FA5429"/>
    <w:pPr>
      <w:spacing w:after="120"/>
    </w:pPr>
  </w:style>
  <w:style w:type="character" w:customStyle="1" w:styleId="a8">
    <w:name w:val="Основной текст Знак"/>
    <w:basedOn w:val="a0"/>
    <w:link w:val="a7"/>
    <w:uiPriority w:val="99"/>
    <w:semiHidden/>
    <w:rsid w:val="00FA5429"/>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051F9-C887-48C8-9494-D36724AF1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1961</Words>
  <Characters>11179</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noobook</dc:creator>
  <cp:lastModifiedBy>noobook</cp:lastModifiedBy>
  <cp:revision>4</cp:revision>
  <cp:lastPrinted>2026-01-13T13:59:00Z</cp:lastPrinted>
  <dcterms:created xsi:type="dcterms:W3CDTF">2026-01-23T13:41:00Z</dcterms:created>
  <dcterms:modified xsi:type="dcterms:W3CDTF">2026-01-23T13:42:00Z</dcterms:modified>
</cp:coreProperties>
</file>